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6B864" w14:textId="3833692A" w:rsidR="006D1D7C" w:rsidRPr="00CC02E2" w:rsidRDefault="006D1D7C" w:rsidP="006D1D7C">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CC02E2">
        <w:rPr>
          <w:rFonts w:ascii="Arial" w:hAnsi="Arial" w:cs="Arial"/>
          <w:b/>
          <w:sz w:val="24"/>
          <w:szCs w:val="24"/>
          <w:lang w:val="en-US" w:eastAsia="zh-CN"/>
        </w:rPr>
        <w:t>3GPP TSG-RAN WG4 Meeting # 1</w:t>
      </w:r>
      <w:r w:rsidR="00BE2175">
        <w:rPr>
          <w:rFonts w:ascii="Arial" w:hAnsi="Arial" w:cs="Arial"/>
          <w:b/>
          <w:sz w:val="24"/>
          <w:szCs w:val="24"/>
          <w:lang w:val="en-US" w:eastAsia="zh-CN"/>
        </w:rPr>
        <w:t>10</w:t>
      </w:r>
      <w:r w:rsidRPr="00CC02E2">
        <w:rPr>
          <w:rFonts w:ascii="Arial" w:hAnsi="Arial" w:cs="Arial"/>
          <w:b/>
          <w:sz w:val="24"/>
          <w:szCs w:val="24"/>
          <w:lang w:val="en-US" w:eastAsia="zh-CN"/>
        </w:rPr>
        <w:tab/>
      </w:r>
      <w:r w:rsidR="004B4A0D" w:rsidRPr="004B4A0D">
        <w:rPr>
          <w:rFonts w:ascii="Arial" w:hAnsi="Arial" w:cs="Arial"/>
          <w:b/>
          <w:i/>
          <w:iCs/>
          <w:sz w:val="24"/>
          <w:szCs w:val="24"/>
          <w:lang w:val="en-US" w:eastAsia="zh-CN"/>
        </w:rPr>
        <w:t>R4-2401019</w:t>
      </w:r>
    </w:p>
    <w:p w14:paraId="055C8629" w14:textId="1FED8867" w:rsidR="006D1D7C" w:rsidRPr="00CC02E2" w:rsidRDefault="00BE2175" w:rsidP="006D1D7C">
      <w:pPr>
        <w:tabs>
          <w:tab w:val="right" w:pos="9781"/>
          <w:tab w:val="right" w:pos="13323"/>
        </w:tabs>
        <w:spacing w:before="60" w:after="60"/>
        <w:outlineLvl w:val="0"/>
        <w:rPr>
          <w:rFonts w:ascii="Arial" w:hAnsi="Arial" w:cs="Arial"/>
          <w:b/>
          <w:sz w:val="24"/>
          <w:szCs w:val="24"/>
          <w:lang w:val="en-US" w:eastAsia="zh-CN"/>
        </w:rPr>
      </w:pPr>
      <w:r w:rsidRPr="00BE2175">
        <w:rPr>
          <w:rFonts w:ascii="Arial" w:hAnsi="Arial" w:cs="Arial"/>
          <w:b/>
          <w:sz w:val="24"/>
          <w:szCs w:val="24"/>
          <w:lang w:val="en-US" w:eastAsia="zh-CN"/>
        </w:rPr>
        <w:t>Athens, Greece, 2</w:t>
      </w:r>
      <w:r>
        <w:rPr>
          <w:rFonts w:ascii="Arial" w:hAnsi="Arial" w:cs="Arial"/>
          <w:b/>
          <w:sz w:val="24"/>
          <w:szCs w:val="24"/>
          <w:lang w:val="en-US" w:eastAsia="zh-CN"/>
        </w:rPr>
        <w:t>6</w:t>
      </w:r>
      <w:r w:rsidRPr="00BE2175">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r w:rsidRPr="00BE2175">
        <w:rPr>
          <w:rFonts w:ascii="Arial" w:hAnsi="Arial" w:cs="Arial"/>
          <w:b/>
          <w:sz w:val="24"/>
          <w:szCs w:val="24"/>
          <w:lang w:val="en-US" w:eastAsia="zh-CN"/>
        </w:rPr>
        <w:t xml:space="preserve">Feb. – </w:t>
      </w:r>
      <w:r>
        <w:rPr>
          <w:rFonts w:ascii="Arial" w:hAnsi="Arial" w:cs="Arial"/>
          <w:b/>
          <w:sz w:val="24"/>
          <w:szCs w:val="24"/>
          <w:lang w:val="en-US" w:eastAsia="zh-CN"/>
        </w:rPr>
        <w:t>1</w:t>
      </w:r>
      <w:r w:rsidRPr="00BE2175">
        <w:rPr>
          <w:rFonts w:ascii="Arial" w:hAnsi="Arial" w:cs="Arial"/>
          <w:b/>
          <w:sz w:val="24"/>
          <w:szCs w:val="24"/>
          <w:vertAlign w:val="superscript"/>
          <w:lang w:val="en-US" w:eastAsia="zh-CN"/>
        </w:rPr>
        <w:t>st</w:t>
      </w:r>
      <w:r>
        <w:rPr>
          <w:rFonts w:ascii="Arial" w:hAnsi="Arial" w:cs="Arial"/>
          <w:b/>
          <w:sz w:val="24"/>
          <w:szCs w:val="24"/>
          <w:lang w:val="en-US" w:eastAsia="zh-CN"/>
        </w:rPr>
        <w:t xml:space="preserve"> </w:t>
      </w:r>
      <w:proofErr w:type="gramStart"/>
      <w:r w:rsidRPr="00BE2175">
        <w:rPr>
          <w:rFonts w:ascii="Arial" w:hAnsi="Arial" w:cs="Arial"/>
          <w:b/>
          <w:sz w:val="24"/>
          <w:szCs w:val="24"/>
          <w:lang w:val="en-US" w:eastAsia="zh-CN"/>
        </w:rPr>
        <w:t>March,</w:t>
      </w:r>
      <w:proofErr w:type="gramEnd"/>
      <w:r w:rsidRPr="00BE2175">
        <w:rPr>
          <w:rFonts w:ascii="Arial" w:hAnsi="Arial" w:cs="Arial"/>
          <w:b/>
          <w:sz w:val="24"/>
          <w:szCs w:val="24"/>
          <w:lang w:val="en-US" w:eastAsia="zh-CN"/>
        </w:rPr>
        <w:t xml:space="preserve"> 202</w:t>
      </w:r>
      <w:r>
        <w:rPr>
          <w:rFonts w:ascii="Arial" w:hAnsi="Arial" w:cs="Arial"/>
          <w:b/>
          <w:sz w:val="24"/>
          <w:szCs w:val="24"/>
          <w:lang w:val="en-US" w:eastAsia="zh-CN"/>
        </w:rPr>
        <w:t>4</w:t>
      </w:r>
    </w:p>
    <w:p w14:paraId="2637FD31" w14:textId="77777777" w:rsidR="001E0A28" w:rsidRPr="00CC02E2" w:rsidRDefault="001E0A28" w:rsidP="00F4725C">
      <w:pPr>
        <w:spacing w:after="120"/>
        <w:rPr>
          <w:rFonts w:ascii="Arial" w:eastAsia="MS Mincho" w:hAnsi="Arial" w:cs="Arial"/>
          <w:b/>
          <w:sz w:val="22"/>
          <w:lang w:val="en-US"/>
        </w:rPr>
      </w:pPr>
    </w:p>
    <w:p w14:paraId="282755FA" w14:textId="19EB94B1" w:rsidR="00C24D2F" w:rsidRPr="00CC02E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C02E2">
        <w:rPr>
          <w:rFonts w:ascii="Arial" w:eastAsia="MS Mincho" w:hAnsi="Arial" w:cs="Arial"/>
          <w:b/>
          <w:color w:val="000000"/>
          <w:sz w:val="22"/>
          <w:lang w:val="pt-BR"/>
        </w:rPr>
        <w:t xml:space="preserve">Agenda </w:t>
      </w:r>
      <w:r w:rsidR="007D19B7" w:rsidRPr="00CC02E2">
        <w:rPr>
          <w:rFonts w:ascii="Arial" w:eastAsia="MS Mincho" w:hAnsi="Arial" w:cs="Arial"/>
          <w:b/>
          <w:color w:val="000000"/>
          <w:sz w:val="22"/>
          <w:lang w:val="pt-BR"/>
        </w:rPr>
        <w:t>item</w:t>
      </w:r>
      <w:r w:rsidRPr="00CC02E2">
        <w:rPr>
          <w:rFonts w:ascii="Arial" w:eastAsia="MS Mincho" w:hAnsi="Arial" w:cs="Arial"/>
          <w:b/>
          <w:color w:val="000000"/>
          <w:sz w:val="22"/>
          <w:lang w:val="pt-BR"/>
        </w:rPr>
        <w:t>:</w:t>
      </w:r>
      <w:r w:rsidRPr="00CC02E2">
        <w:rPr>
          <w:rFonts w:ascii="Arial" w:eastAsia="MS Mincho" w:hAnsi="Arial" w:cs="Arial"/>
          <w:b/>
          <w:color w:val="000000"/>
          <w:sz w:val="22"/>
          <w:lang w:val="pt-BR"/>
        </w:rPr>
        <w:tab/>
      </w:r>
      <w:r w:rsidRPr="00CC02E2">
        <w:rPr>
          <w:rFonts w:ascii="Arial" w:eastAsia="MS Mincho" w:hAnsi="Arial" w:cs="Arial"/>
          <w:b/>
          <w:color w:val="000000"/>
          <w:sz w:val="22"/>
          <w:lang w:val="pt-BR" w:eastAsia="ja-JP"/>
        </w:rPr>
        <w:tab/>
      </w:r>
      <w:r w:rsidRPr="00CC02E2">
        <w:rPr>
          <w:rFonts w:ascii="Arial" w:eastAsia="MS Mincho" w:hAnsi="Arial" w:cs="Arial"/>
          <w:b/>
          <w:color w:val="000000"/>
          <w:sz w:val="22"/>
          <w:lang w:val="pt-BR" w:eastAsia="ja-JP"/>
        </w:rPr>
        <w:tab/>
      </w:r>
      <w:r w:rsidR="007A03F8" w:rsidRPr="00FB7257">
        <w:rPr>
          <w:rFonts w:ascii="Arial" w:eastAsia="新細明體" w:hAnsi="Arial" w:cs="Arial"/>
          <w:color w:val="000000"/>
          <w:sz w:val="22"/>
          <w:lang w:val="pt-BR" w:eastAsia="zh-TW"/>
        </w:rPr>
        <w:t>8</w:t>
      </w:r>
      <w:r w:rsidR="001B101B" w:rsidRPr="00FB7257">
        <w:rPr>
          <w:rFonts w:ascii="Arial" w:eastAsia="新細明體" w:hAnsi="Arial" w:cs="Arial"/>
          <w:color w:val="000000"/>
          <w:sz w:val="22"/>
          <w:lang w:eastAsia="zh-TW"/>
        </w:rPr>
        <w:t>.</w:t>
      </w:r>
      <w:r w:rsidR="00FB7257" w:rsidRPr="00FB7257">
        <w:rPr>
          <w:rFonts w:ascii="Arial" w:eastAsia="新細明體" w:hAnsi="Arial" w:cs="Arial"/>
          <w:color w:val="000000"/>
          <w:sz w:val="22"/>
          <w:lang w:eastAsia="zh-TW"/>
        </w:rPr>
        <w:t>26</w:t>
      </w:r>
      <w:r w:rsidR="001B101B" w:rsidRPr="00FB7257">
        <w:rPr>
          <w:rFonts w:ascii="Arial" w:eastAsia="新細明體" w:hAnsi="Arial" w:cs="Arial"/>
          <w:color w:val="000000"/>
          <w:sz w:val="22"/>
          <w:lang w:eastAsia="zh-TW"/>
        </w:rPr>
        <w:t>.</w:t>
      </w:r>
      <w:r w:rsidR="00FB7257" w:rsidRPr="00FB7257">
        <w:rPr>
          <w:rFonts w:ascii="Arial" w:eastAsia="新細明體" w:hAnsi="Arial" w:cs="Arial"/>
          <w:color w:val="000000"/>
          <w:sz w:val="22"/>
          <w:lang w:eastAsia="zh-TW"/>
        </w:rPr>
        <w:t>2</w:t>
      </w:r>
      <w:r w:rsidR="00FA5765" w:rsidRPr="00FB7257">
        <w:rPr>
          <w:rFonts w:ascii="Arial" w:eastAsia="新細明體" w:hAnsi="Arial" w:cs="Arial"/>
          <w:color w:val="000000"/>
          <w:sz w:val="22"/>
          <w:lang w:eastAsia="zh-TW"/>
        </w:rPr>
        <w:t>.2</w:t>
      </w:r>
    </w:p>
    <w:p w14:paraId="50D5329D" w14:textId="2F66B5F9" w:rsidR="00915D73" w:rsidRPr="00CC02E2" w:rsidRDefault="00915D73" w:rsidP="00915D73">
      <w:pPr>
        <w:spacing w:after="120"/>
        <w:ind w:left="1985" w:hanging="1985"/>
        <w:rPr>
          <w:rFonts w:ascii="Arial" w:hAnsi="Arial" w:cs="Arial"/>
          <w:color w:val="000000"/>
          <w:sz w:val="22"/>
          <w:lang w:eastAsia="zh-CN"/>
        </w:rPr>
      </w:pPr>
      <w:r w:rsidRPr="00CC02E2">
        <w:rPr>
          <w:rFonts w:ascii="Arial" w:eastAsia="MS Mincho" w:hAnsi="Arial" w:cs="Arial"/>
          <w:b/>
          <w:sz w:val="22"/>
        </w:rPr>
        <w:t>Source:</w:t>
      </w:r>
      <w:r w:rsidRPr="00CC02E2">
        <w:rPr>
          <w:rFonts w:ascii="Arial" w:eastAsia="MS Mincho" w:hAnsi="Arial" w:cs="Arial"/>
          <w:b/>
          <w:sz w:val="22"/>
        </w:rPr>
        <w:tab/>
      </w:r>
      <w:r w:rsidR="00A542C3" w:rsidRPr="00CC02E2">
        <w:rPr>
          <w:rFonts w:ascii="Arial" w:hAnsi="Arial" w:cs="Arial"/>
          <w:color w:val="000000"/>
          <w:sz w:val="22"/>
          <w:lang w:eastAsia="zh-CN"/>
        </w:rPr>
        <w:t>MediaTek Inc.</w:t>
      </w:r>
    </w:p>
    <w:p w14:paraId="671362F8" w14:textId="77777777" w:rsidR="00286A73" w:rsidRPr="00CC02E2" w:rsidRDefault="00915D73" w:rsidP="00A542C3">
      <w:pPr>
        <w:spacing w:after="120"/>
        <w:ind w:left="1985" w:hanging="1985"/>
        <w:rPr>
          <w:rFonts w:ascii="Arial" w:eastAsia="MS Mincho" w:hAnsi="Arial" w:cs="Arial"/>
          <w:bCs/>
          <w:color w:val="000000"/>
          <w:sz w:val="22"/>
        </w:rPr>
      </w:pPr>
      <w:r w:rsidRPr="00CC02E2">
        <w:rPr>
          <w:rFonts w:ascii="Arial" w:eastAsia="MS Mincho" w:hAnsi="Arial" w:cs="Arial"/>
          <w:b/>
          <w:color w:val="000000"/>
          <w:sz w:val="22"/>
        </w:rPr>
        <w:t>Title:</w:t>
      </w:r>
      <w:r w:rsidRPr="00CC02E2">
        <w:rPr>
          <w:rFonts w:ascii="Arial" w:eastAsia="MS Mincho" w:hAnsi="Arial" w:cs="Arial"/>
          <w:b/>
          <w:color w:val="000000"/>
          <w:sz w:val="22"/>
        </w:rPr>
        <w:tab/>
      </w:r>
      <w:r w:rsidR="00286A73" w:rsidRPr="00CC02E2">
        <w:rPr>
          <w:rFonts w:ascii="Arial" w:eastAsia="MS Mincho" w:hAnsi="Arial" w:cs="Arial"/>
          <w:bCs/>
          <w:color w:val="000000"/>
          <w:sz w:val="22"/>
        </w:rPr>
        <w:t xml:space="preserve">Discussion on RRM requirements for inter-band SSB-less </w:t>
      </w:r>
      <w:proofErr w:type="spellStart"/>
      <w:r w:rsidR="00286A73" w:rsidRPr="00CC02E2">
        <w:rPr>
          <w:rFonts w:ascii="Arial" w:eastAsia="MS Mincho" w:hAnsi="Arial" w:cs="Arial"/>
          <w:bCs/>
          <w:color w:val="000000"/>
          <w:sz w:val="22"/>
        </w:rPr>
        <w:t>SCell</w:t>
      </w:r>
      <w:proofErr w:type="spellEnd"/>
      <w:r w:rsidR="00286A73" w:rsidRPr="00CC02E2">
        <w:rPr>
          <w:rFonts w:ascii="Arial" w:eastAsia="MS Mincho" w:hAnsi="Arial" w:cs="Arial"/>
          <w:bCs/>
          <w:color w:val="000000"/>
          <w:sz w:val="22"/>
        </w:rPr>
        <w:t xml:space="preserve"> operation</w:t>
      </w:r>
    </w:p>
    <w:p w14:paraId="1D7E7433" w14:textId="3599C47B" w:rsidR="00A542C3" w:rsidRPr="00CC02E2" w:rsidRDefault="00915D73" w:rsidP="00A542C3">
      <w:pPr>
        <w:spacing w:after="120"/>
        <w:ind w:left="1985" w:hanging="1985"/>
        <w:rPr>
          <w:rFonts w:ascii="Arial" w:eastAsiaTheme="minorEastAsia" w:hAnsi="Arial" w:cs="Arial"/>
          <w:color w:val="000000"/>
          <w:sz w:val="22"/>
          <w:lang w:eastAsia="zh-CN"/>
        </w:rPr>
      </w:pPr>
      <w:r w:rsidRPr="00CC02E2">
        <w:rPr>
          <w:rFonts w:ascii="Arial" w:eastAsia="MS Mincho" w:hAnsi="Arial" w:cs="Arial"/>
          <w:b/>
          <w:color w:val="000000"/>
          <w:sz w:val="22"/>
        </w:rPr>
        <w:t>Document for:</w:t>
      </w:r>
      <w:r w:rsidRPr="00CC02E2">
        <w:rPr>
          <w:rFonts w:ascii="Arial" w:eastAsia="MS Mincho" w:hAnsi="Arial" w:cs="Arial"/>
          <w:b/>
          <w:color w:val="000000"/>
          <w:sz w:val="22"/>
        </w:rPr>
        <w:tab/>
      </w:r>
      <w:r w:rsidR="00A542C3" w:rsidRPr="00CC02E2">
        <w:rPr>
          <w:rFonts w:ascii="Arial" w:eastAsiaTheme="minorEastAsia" w:hAnsi="Arial" w:cs="Arial"/>
          <w:color w:val="000000"/>
          <w:sz w:val="22"/>
          <w:lang w:eastAsia="zh-CN"/>
        </w:rPr>
        <w:t>Discussion</w:t>
      </w:r>
    </w:p>
    <w:p w14:paraId="0D35CA80" w14:textId="00E7E1C8" w:rsidR="0049368F" w:rsidRPr="00CC02E2" w:rsidRDefault="00915D73" w:rsidP="001645FB">
      <w:pPr>
        <w:pStyle w:val="Heading1"/>
        <w:rPr>
          <w:rFonts w:eastAsiaTheme="minorEastAsia" w:cs="Arial"/>
          <w:lang w:eastAsia="zh-CN"/>
        </w:rPr>
      </w:pPr>
      <w:r w:rsidRPr="00CC02E2">
        <w:rPr>
          <w:rFonts w:cs="Arial"/>
          <w:lang w:eastAsia="ja-JP"/>
        </w:rPr>
        <w:t>Introduction</w:t>
      </w:r>
    </w:p>
    <w:p w14:paraId="71EA15F4" w14:textId="61DD91CF" w:rsidR="00477C77" w:rsidRPr="002206F7" w:rsidRDefault="00E43557" w:rsidP="001645FB">
      <w:pPr>
        <w:pStyle w:val="Default"/>
        <w:jc w:val="both"/>
        <w:rPr>
          <w:rFonts w:ascii="Arial" w:eastAsia="新細明體" w:hAnsi="Arial" w:cs="Arial"/>
          <w:color w:val="auto"/>
          <w:sz w:val="20"/>
          <w:szCs w:val="20"/>
          <w:lang w:val="sv-SE" w:eastAsia="zh-TW"/>
        </w:rPr>
      </w:pPr>
      <w:r w:rsidRPr="00CC02E2">
        <w:rPr>
          <w:rFonts w:ascii="Arial" w:eastAsia="SimSun" w:hAnsi="Arial" w:cs="Arial"/>
          <w:color w:val="auto"/>
          <w:sz w:val="20"/>
          <w:szCs w:val="20"/>
          <w:lang w:val="sv-SE" w:eastAsia="ja-JP"/>
        </w:rPr>
        <w:t xml:space="preserve">In this contribution, our views </w:t>
      </w:r>
      <w:r w:rsidR="00477C77">
        <w:rPr>
          <w:rFonts w:ascii="Arial" w:eastAsia="SimSun" w:hAnsi="Arial" w:cs="Arial"/>
          <w:color w:val="auto"/>
          <w:sz w:val="20"/>
          <w:szCs w:val="20"/>
          <w:lang w:val="sv-SE" w:eastAsia="ja-JP"/>
        </w:rPr>
        <w:t xml:space="preserve">are provided for the remaining issues on </w:t>
      </w:r>
      <w:r w:rsidRPr="00CC02E2">
        <w:rPr>
          <w:rFonts w:ascii="Arial" w:eastAsia="SimSun" w:hAnsi="Arial" w:cs="Arial"/>
          <w:color w:val="auto"/>
          <w:sz w:val="20"/>
          <w:szCs w:val="20"/>
          <w:lang w:val="sv-SE" w:eastAsia="ja-JP"/>
        </w:rPr>
        <w:t xml:space="preserve">RRM requirements </w:t>
      </w:r>
      <w:r w:rsidR="00477C77">
        <w:rPr>
          <w:rFonts w:ascii="Arial" w:eastAsia="SimSun" w:hAnsi="Arial" w:cs="Arial"/>
          <w:color w:val="auto"/>
          <w:sz w:val="20"/>
          <w:szCs w:val="20"/>
          <w:lang w:val="sv-SE" w:eastAsia="ja-JP"/>
        </w:rPr>
        <w:t>for NR</w:t>
      </w:r>
      <w:r w:rsidRPr="00CC02E2">
        <w:rPr>
          <w:rFonts w:ascii="Arial" w:eastAsia="SimSun" w:hAnsi="Arial" w:cs="Arial"/>
          <w:color w:val="auto"/>
          <w:sz w:val="20"/>
          <w:szCs w:val="20"/>
          <w:lang w:val="sv-SE" w:eastAsia="ja-JP"/>
        </w:rPr>
        <w:t xml:space="preserve"> SSB-less operation for Network energy savin</w:t>
      </w:r>
      <w:r w:rsidR="00477C77">
        <w:rPr>
          <w:rFonts w:ascii="Arial" w:eastAsia="SimSun" w:hAnsi="Arial" w:cs="Arial"/>
          <w:color w:val="auto"/>
          <w:sz w:val="20"/>
          <w:szCs w:val="20"/>
          <w:lang w:val="sv-SE" w:eastAsia="ja-JP"/>
        </w:rPr>
        <w:t>g</w:t>
      </w:r>
      <w:r w:rsidR="002206F7">
        <w:rPr>
          <w:rFonts w:ascii="Arial" w:eastAsia="SimSun" w:hAnsi="Arial" w:cs="Arial"/>
          <w:color w:val="auto"/>
          <w:sz w:val="20"/>
          <w:szCs w:val="20"/>
          <w:lang w:val="sv-SE" w:eastAsia="ja-JP"/>
        </w:rPr>
        <w:t xml:space="preserve">, including the reference cell when </w:t>
      </w:r>
      <w:r w:rsidR="002206F7" w:rsidRPr="002206F7">
        <w:rPr>
          <w:rFonts w:ascii="Arial" w:eastAsia="SimSun" w:hAnsi="Arial" w:cs="Arial"/>
          <w:color w:val="auto"/>
          <w:sz w:val="20"/>
          <w:szCs w:val="20"/>
          <w:lang w:val="sv-SE" w:eastAsia="ja-JP"/>
        </w:rPr>
        <w:t>there are more than one QCL source cell</w:t>
      </w:r>
      <w:r w:rsidR="002206F7">
        <w:rPr>
          <w:rFonts w:ascii="Arial" w:eastAsia="SimSun" w:hAnsi="Arial" w:cs="Arial"/>
          <w:color w:val="auto"/>
          <w:sz w:val="20"/>
          <w:szCs w:val="20"/>
          <w:lang w:val="sv-SE" w:eastAsia="ja-JP"/>
        </w:rPr>
        <w:t xml:space="preserve"> and the UE capability. </w:t>
      </w:r>
      <w:r w:rsidR="002206F7">
        <w:rPr>
          <w:rFonts w:ascii="新細明體" w:eastAsia="新細明體" w:hAnsi="新細明體" w:cs="Arial"/>
          <w:color w:val="auto"/>
          <w:sz w:val="20"/>
          <w:szCs w:val="20"/>
          <w:lang w:val="sv-SE" w:eastAsia="zh-TW"/>
        </w:rPr>
        <w:t xml:space="preserve"> </w:t>
      </w:r>
    </w:p>
    <w:p w14:paraId="1D6ECDF6" w14:textId="6738CD20" w:rsidR="00AD1B16" w:rsidRDefault="00E20D6E" w:rsidP="0079241C">
      <w:pPr>
        <w:pStyle w:val="Heading1"/>
        <w:rPr>
          <w:rFonts w:cs="Arial"/>
          <w:lang w:eastAsia="ja-JP"/>
        </w:rPr>
      </w:pPr>
      <w:r w:rsidRPr="00CC02E2">
        <w:rPr>
          <w:rFonts w:cs="Arial"/>
          <w:lang w:eastAsia="ja-JP"/>
        </w:rPr>
        <w:t>SSB-less SCell operation</w:t>
      </w:r>
    </w:p>
    <w:p w14:paraId="344C55E4" w14:textId="0C55B368" w:rsidR="00066D3A" w:rsidRPr="00066D3A" w:rsidRDefault="00066D3A" w:rsidP="00C74D3C">
      <w:pPr>
        <w:rPr>
          <w:rFonts w:ascii="Arial" w:hAnsi="Arial" w:cs="Arial"/>
          <w:u w:val="single"/>
          <w:lang w:eastAsia="ja-JP"/>
        </w:rPr>
      </w:pPr>
      <w:r w:rsidRPr="00066D3A">
        <w:rPr>
          <w:rFonts w:ascii="Arial" w:hAnsi="Arial" w:cs="Arial"/>
          <w:u w:val="single"/>
          <w:lang w:eastAsia="ja-JP"/>
        </w:rPr>
        <w:t>Reference cell</w:t>
      </w:r>
    </w:p>
    <w:p w14:paraId="2D583B75" w14:textId="74F48B77" w:rsidR="00C74D3C" w:rsidRDefault="00C74D3C" w:rsidP="00C74D3C">
      <w:pPr>
        <w:rPr>
          <w:rFonts w:ascii="Arial" w:hAnsi="Arial" w:cs="Arial"/>
          <w:lang w:eastAsia="ja-JP"/>
        </w:rPr>
      </w:pPr>
      <w:r w:rsidRPr="00CC02E2">
        <w:rPr>
          <w:noProof/>
          <w:lang w:eastAsia="ja-JP"/>
        </w:rPr>
        <mc:AlternateContent>
          <mc:Choice Requires="wps">
            <w:drawing>
              <wp:anchor distT="45720" distB="45720" distL="114300" distR="114300" simplePos="0" relativeHeight="251661312" behindDoc="0" locked="0" layoutInCell="1" allowOverlap="1" wp14:anchorId="1B4CAB7F" wp14:editId="34F4E54E">
                <wp:simplePos x="0" y="0"/>
                <wp:positionH relativeFrom="column">
                  <wp:posOffset>2540</wp:posOffset>
                </wp:positionH>
                <wp:positionV relativeFrom="paragraph">
                  <wp:posOffset>367665</wp:posOffset>
                </wp:positionV>
                <wp:extent cx="61341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62D2B546" w14:textId="348DE8F7" w:rsidR="00686E15" w:rsidRPr="00686E15" w:rsidRDefault="00686E15" w:rsidP="00686E15">
                            <w:pPr>
                              <w:rPr>
                                <w:b/>
                                <w:u w:val="single"/>
                              </w:rPr>
                            </w:pPr>
                            <w:r>
                              <w:rPr>
                                <w:b/>
                                <w:u w:val="single"/>
                              </w:rPr>
                              <w:t xml:space="preserve">Issue 1-3-1: By </w:t>
                            </w:r>
                            <w:proofErr w:type="gramStart"/>
                            <w:r>
                              <w:rPr>
                                <w:b/>
                                <w:u w:val="single"/>
                              </w:rPr>
                              <w:t>default</w:t>
                            </w:r>
                            <w:proofErr w:type="gramEnd"/>
                            <w:r>
                              <w:rPr>
                                <w:b/>
                                <w:u w:val="single"/>
                              </w:rPr>
                              <w:t xml:space="preserve"> reference cell when the reference cell indication is not provided. </w:t>
                            </w:r>
                          </w:p>
                          <w:p w14:paraId="24D32F83" w14:textId="77777777" w:rsidR="00686E15" w:rsidRPr="00686E15" w:rsidRDefault="00686E15" w:rsidP="00686E15">
                            <w:pPr>
                              <w:rPr>
                                <w:rFonts w:ascii="Arial" w:hAnsi="Arial" w:cs="Arial"/>
                                <w:b/>
                                <w:color w:val="C00000"/>
                                <w:sz w:val="21"/>
                                <w:u w:val="single"/>
                              </w:rPr>
                            </w:pPr>
                            <w:r w:rsidRPr="00686E15">
                              <w:rPr>
                                <w:rFonts w:eastAsia="DengXian"/>
                                <w:lang w:eastAsia="zh-CN"/>
                              </w:rPr>
                              <w:t xml:space="preserve">Agreement: </w:t>
                            </w:r>
                          </w:p>
                          <w:p w14:paraId="54D273FA" w14:textId="77777777" w:rsidR="00686E15" w:rsidRPr="00686E15" w:rsidRDefault="00686E15" w:rsidP="00686E15">
                            <w:pPr>
                              <w:pStyle w:val="ListParagraph"/>
                              <w:numPr>
                                <w:ilvl w:val="0"/>
                                <w:numId w:val="23"/>
                              </w:numPr>
                              <w:overflowPunct/>
                              <w:autoSpaceDE/>
                              <w:adjustRightInd/>
                              <w:spacing w:after="120"/>
                              <w:ind w:firstLineChars="0"/>
                              <w:textAlignment w:val="auto"/>
                              <w:rPr>
                                <w:rFonts w:eastAsia="DengXian"/>
                              </w:rPr>
                            </w:pPr>
                            <w:r w:rsidRPr="00686E15">
                              <w:t xml:space="preserve">For the case of one active </w:t>
                            </w:r>
                            <w:proofErr w:type="spellStart"/>
                            <w:r w:rsidRPr="00686E15">
                              <w:t>QCLtypeC</w:t>
                            </w:r>
                            <w:proofErr w:type="spellEnd"/>
                            <w:r w:rsidRPr="00686E15">
                              <w:t xml:space="preserve"> source cell, </w:t>
                            </w:r>
                            <w:proofErr w:type="spellStart"/>
                            <w:r w:rsidRPr="00686E15">
                              <w:t>QCLtypeC</w:t>
                            </w:r>
                            <w:proofErr w:type="spellEnd"/>
                            <w:r w:rsidRPr="00686E15">
                              <w:t xml:space="preserve"> source cell shall be the reference cell if the Rel-18 network indication is not provided.</w:t>
                            </w:r>
                          </w:p>
                          <w:p w14:paraId="28B83149" w14:textId="75D0AB35" w:rsidR="00686E15" w:rsidRPr="00686E15" w:rsidRDefault="00686E15" w:rsidP="00686E15">
                            <w:pPr>
                              <w:ind w:leftChars="200" w:left="400"/>
                              <w:rPr>
                                <w:lang w:eastAsia="zh-CN"/>
                              </w:rPr>
                            </w:pPr>
                            <w:r w:rsidRPr="00686E15">
                              <w:rPr>
                                <w:lang w:eastAsia="zh-CN"/>
                              </w:rPr>
                              <w:t xml:space="preserve">Under the following </w:t>
                            </w:r>
                            <w:r w:rsidR="006C2D04" w:rsidRPr="00686E15">
                              <w:rPr>
                                <w:lang w:eastAsia="zh-CN"/>
                              </w:rPr>
                              <w:t>condition</w:t>
                            </w:r>
                            <w:r w:rsidRPr="00686E15">
                              <w:rPr>
                                <w:lang w:eastAsia="zh-CN"/>
                              </w:rPr>
                              <w:t>:</w:t>
                            </w:r>
                          </w:p>
                          <w:p w14:paraId="3D4793D6" w14:textId="77777777" w:rsidR="00686E15" w:rsidRPr="00686E15" w:rsidRDefault="00686E15" w:rsidP="00686E15">
                            <w:pPr>
                              <w:pStyle w:val="ListParagraph"/>
                              <w:numPr>
                                <w:ilvl w:val="0"/>
                                <w:numId w:val="23"/>
                              </w:numPr>
                              <w:overflowPunct/>
                              <w:autoSpaceDE/>
                              <w:adjustRightInd/>
                              <w:spacing w:after="120"/>
                              <w:ind w:leftChars="200" w:left="820" w:firstLineChars="0"/>
                              <w:textAlignment w:val="auto"/>
                            </w:pPr>
                            <w:r w:rsidRPr="00686E15">
                              <w:t xml:space="preserve">RS of </w:t>
                            </w:r>
                            <w:proofErr w:type="spellStart"/>
                            <w:r w:rsidRPr="00686E15">
                              <w:t>SCell</w:t>
                            </w:r>
                            <w:proofErr w:type="spellEnd"/>
                            <w:r w:rsidRPr="00686E15">
                              <w:t xml:space="preserve"> without SSB is QCL-A with TRS of the </w:t>
                            </w:r>
                            <w:proofErr w:type="spellStart"/>
                            <w:r w:rsidRPr="00686E15">
                              <w:t>SCell</w:t>
                            </w:r>
                            <w:proofErr w:type="spellEnd"/>
                            <w:r w:rsidRPr="00686E15">
                              <w:t xml:space="preserve"> without SSB, and the TRS(s) of the </w:t>
                            </w:r>
                            <w:proofErr w:type="spellStart"/>
                            <w:r w:rsidRPr="00686E15">
                              <w:t>SCell</w:t>
                            </w:r>
                            <w:proofErr w:type="spellEnd"/>
                            <w:r w:rsidRPr="00686E15">
                              <w:t xml:space="preserve"> is (are) further QCL-</w:t>
                            </w:r>
                            <w:proofErr w:type="spellStart"/>
                            <w:r w:rsidRPr="00686E15">
                              <w:t>TypeC</w:t>
                            </w:r>
                            <w:proofErr w:type="spellEnd"/>
                            <w:r w:rsidRPr="00686E15">
                              <w:t xml:space="preserve"> with SSB(s) of an inter-band active serving cell, and the inter-band active serving cell shall be same as the reference cell.</w:t>
                            </w:r>
                          </w:p>
                          <w:p w14:paraId="7DFF5C2B" w14:textId="77777777" w:rsidR="00686E15" w:rsidRDefault="00686E15" w:rsidP="00686E15">
                            <w:pPr>
                              <w:pStyle w:val="ListParagraph"/>
                              <w:numPr>
                                <w:ilvl w:val="0"/>
                                <w:numId w:val="23"/>
                              </w:numPr>
                              <w:overflowPunct/>
                              <w:autoSpaceDE/>
                              <w:adjustRightInd/>
                              <w:spacing w:after="120"/>
                              <w:ind w:firstLineChars="0"/>
                              <w:textAlignment w:val="auto"/>
                              <w:rPr>
                                <w:rFonts w:eastAsia="DengXian"/>
                                <w:strike/>
                                <w:highlight w:val="yellow"/>
                              </w:rPr>
                            </w:pPr>
                            <w:r>
                              <w:rPr>
                                <w:highlight w:val="yellow"/>
                              </w:rPr>
                              <w:t xml:space="preserve">For the case of more than one </w:t>
                            </w:r>
                            <w:proofErr w:type="spellStart"/>
                            <w:r>
                              <w:rPr>
                                <w:highlight w:val="yellow"/>
                              </w:rPr>
                              <w:t>QCLtypeC</w:t>
                            </w:r>
                            <w:proofErr w:type="spellEnd"/>
                            <w:r>
                              <w:rPr>
                                <w:highlight w:val="yellow"/>
                              </w:rPr>
                              <w:t xml:space="preserve"> source cells</w:t>
                            </w:r>
                          </w:p>
                          <w:p w14:paraId="487FDF3F" w14:textId="77777777" w:rsidR="00686E15" w:rsidRDefault="00686E15" w:rsidP="00686E15">
                            <w:pPr>
                              <w:pStyle w:val="ListParagraph"/>
                              <w:numPr>
                                <w:ilvl w:val="1"/>
                                <w:numId w:val="23"/>
                              </w:numPr>
                              <w:overflowPunct/>
                              <w:autoSpaceDE/>
                              <w:adjustRightInd/>
                              <w:spacing w:after="120"/>
                              <w:ind w:firstLineChars="0"/>
                              <w:textAlignment w:val="auto"/>
                              <w:rPr>
                                <w:rFonts w:eastAsia="DengXian"/>
                              </w:rPr>
                            </w:pPr>
                            <w:r>
                              <w:t xml:space="preserve">Option 1: UE is not expected to handle the scenario that: 1) If there are more than one QCL source cells and 2) the Rel-18 network indication is not provided. </w:t>
                            </w:r>
                          </w:p>
                          <w:p w14:paraId="6CA45704" w14:textId="77777777" w:rsidR="00686E15" w:rsidRDefault="00686E15" w:rsidP="00686E15">
                            <w:pPr>
                              <w:pStyle w:val="ListParagraph"/>
                              <w:numPr>
                                <w:ilvl w:val="1"/>
                                <w:numId w:val="23"/>
                              </w:numPr>
                              <w:overflowPunct/>
                              <w:autoSpaceDE/>
                              <w:adjustRightInd/>
                              <w:spacing w:after="120"/>
                              <w:ind w:firstLineChars="0"/>
                              <w:textAlignment w:val="auto"/>
                              <w:rPr>
                                <w:rFonts w:eastAsia="DengXian"/>
                              </w:rPr>
                            </w:pPr>
                            <w:r>
                              <w:t>Option 2: up to UE to decide</w:t>
                            </w:r>
                          </w:p>
                          <w:p w14:paraId="5EB08291" w14:textId="77777777" w:rsidR="00686E15" w:rsidRDefault="00686E15" w:rsidP="00686E15">
                            <w:pPr>
                              <w:pStyle w:val="ListParagraph"/>
                              <w:numPr>
                                <w:ilvl w:val="1"/>
                                <w:numId w:val="23"/>
                              </w:numPr>
                              <w:overflowPunct/>
                              <w:autoSpaceDE/>
                              <w:adjustRightInd/>
                              <w:spacing w:after="120"/>
                              <w:ind w:firstLineChars="0"/>
                              <w:textAlignment w:val="auto"/>
                              <w:rPr>
                                <w:rFonts w:eastAsia="DengXian"/>
                              </w:rPr>
                            </w:pPr>
                            <w:r>
                              <w:rPr>
                                <w:rFonts w:eastAsia="DengXian"/>
                              </w:rPr>
                              <w:t xml:space="preserve">Option 3: No requirement is applied for the case of more than one </w:t>
                            </w:r>
                            <w:proofErr w:type="spellStart"/>
                            <w:r>
                              <w:rPr>
                                <w:rFonts w:eastAsia="DengXian"/>
                              </w:rPr>
                              <w:t>QCLtypeC</w:t>
                            </w:r>
                            <w:proofErr w:type="spellEnd"/>
                            <w:r>
                              <w:rPr>
                                <w:rFonts w:eastAsia="DengXian"/>
                              </w:rPr>
                              <w:t xml:space="preserve"> source cells and without Rel-18 network indication in Rel-18. </w:t>
                            </w:r>
                          </w:p>
                          <w:p w14:paraId="6CEFFB59" w14:textId="1373DB4B" w:rsidR="00286A73" w:rsidRPr="00686E15" w:rsidRDefault="00686E15" w:rsidP="00686E15">
                            <w:pPr>
                              <w:pStyle w:val="ListParagraph"/>
                              <w:numPr>
                                <w:ilvl w:val="1"/>
                                <w:numId w:val="23"/>
                              </w:numPr>
                              <w:overflowPunct/>
                              <w:autoSpaceDE/>
                              <w:adjustRightInd/>
                              <w:spacing w:after="120"/>
                              <w:ind w:firstLineChars="0"/>
                              <w:textAlignment w:val="auto"/>
                              <w:rPr>
                                <w:rFonts w:eastAsia="DengXian"/>
                              </w:rPr>
                            </w:pPr>
                            <w:r w:rsidRPr="00686E15">
                              <w:rPr>
                                <w:rFonts w:eastAsia="DengXian"/>
                              </w:rPr>
                              <w:t>Other option is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4CAB7F" id="_x0000_t202" coordsize="21600,21600" o:spt="202" path="m,l,21600r21600,l21600,xe">
                <v:stroke joinstyle="miter"/>
                <v:path gradientshapeok="t" o:connecttype="rect"/>
              </v:shapetype>
              <v:shape id="Text Box 2" o:spid="_x0000_s1026" type="#_x0000_t202" style="position:absolute;margin-left:.2pt;margin-top:28.95pt;width:48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">
                <v:textbox style="mso-fit-shape-to-text:t">
                  <w:txbxContent>
                    <w:p w14:paraId="62D2B546" w14:textId="348DE8F7" w:rsidR="00686E15" w:rsidRPr="00686E15" w:rsidRDefault="00686E15" w:rsidP="00686E15">
                      <w:pPr>
                        <w:rPr>
                          <w:b/>
                          <w:u w:val="single"/>
                        </w:rPr>
                      </w:pPr>
                      <w:r>
                        <w:rPr>
                          <w:b/>
                          <w:u w:val="single"/>
                        </w:rPr>
                        <w:t xml:space="preserve">Issue 1-3-1: By </w:t>
                      </w:r>
                      <w:proofErr w:type="gramStart"/>
                      <w:r>
                        <w:rPr>
                          <w:b/>
                          <w:u w:val="single"/>
                        </w:rPr>
                        <w:t>default</w:t>
                      </w:r>
                      <w:proofErr w:type="gramEnd"/>
                      <w:r>
                        <w:rPr>
                          <w:b/>
                          <w:u w:val="single"/>
                        </w:rPr>
                        <w:t xml:space="preserve"> reference cell when the reference cell indication is not provided. </w:t>
                      </w:r>
                    </w:p>
                    <w:p w14:paraId="24D32F83" w14:textId="77777777" w:rsidR="00686E15" w:rsidRPr="00686E15" w:rsidRDefault="00686E15" w:rsidP="00686E15">
                      <w:pPr>
                        <w:rPr>
                          <w:rFonts w:ascii="Arial" w:hAnsi="Arial" w:cs="Arial"/>
                          <w:b/>
                          <w:color w:val="C00000"/>
                          <w:sz w:val="21"/>
                          <w:u w:val="single"/>
                        </w:rPr>
                      </w:pPr>
                      <w:r w:rsidRPr="00686E15">
                        <w:rPr>
                          <w:rFonts w:eastAsia="DengXian"/>
                          <w:lang w:eastAsia="zh-CN"/>
                        </w:rPr>
                        <w:t xml:space="preserve">Agreement: </w:t>
                      </w:r>
                    </w:p>
                    <w:p w14:paraId="54D273FA" w14:textId="77777777" w:rsidR="00686E15" w:rsidRPr="00686E15" w:rsidRDefault="00686E15" w:rsidP="00686E15">
                      <w:pPr>
                        <w:pStyle w:val="ListParagraph"/>
                        <w:numPr>
                          <w:ilvl w:val="0"/>
                          <w:numId w:val="23"/>
                        </w:numPr>
                        <w:overflowPunct/>
                        <w:autoSpaceDE/>
                        <w:adjustRightInd/>
                        <w:spacing w:after="120"/>
                        <w:ind w:firstLineChars="0"/>
                        <w:textAlignment w:val="auto"/>
                        <w:rPr>
                          <w:rFonts w:eastAsia="DengXian"/>
                        </w:rPr>
                      </w:pPr>
                      <w:r w:rsidRPr="00686E15">
                        <w:t xml:space="preserve">For the case of one active </w:t>
                      </w:r>
                      <w:proofErr w:type="spellStart"/>
                      <w:r w:rsidRPr="00686E15">
                        <w:t>QCLtypeC</w:t>
                      </w:r>
                      <w:proofErr w:type="spellEnd"/>
                      <w:r w:rsidRPr="00686E15">
                        <w:t xml:space="preserve"> source cell, </w:t>
                      </w:r>
                      <w:proofErr w:type="spellStart"/>
                      <w:r w:rsidRPr="00686E15">
                        <w:t>QCLtypeC</w:t>
                      </w:r>
                      <w:proofErr w:type="spellEnd"/>
                      <w:r w:rsidRPr="00686E15">
                        <w:t xml:space="preserve"> source cell shall be the reference cell if the Rel-18 network indication is not provided.</w:t>
                      </w:r>
                    </w:p>
                    <w:p w14:paraId="28B83149" w14:textId="75D0AB35" w:rsidR="00686E15" w:rsidRPr="00686E15" w:rsidRDefault="00686E15" w:rsidP="00686E15">
                      <w:pPr>
                        <w:ind w:leftChars="200" w:left="400"/>
                        <w:rPr>
                          <w:lang w:eastAsia="zh-CN"/>
                        </w:rPr>
                      </w:pPr>
                      <w:r w:rsidRPr="00686E15">
                        <w:rPr>
                          <w:lang w:eastAsia="zh-CN"/>
                        </w:rPr>
                        <w:t xml:space="preserve">Under the following </w:t>
                      </w:r>
                      <w:r w:rsidR="006C2D04" w:rsidRPr="00686E15">
                        <w:rPr>
                          <w:lang w:eastAsia="zh-CN"/>
                        </w:rPr>
                        <w:t>condition</w:t>
                      </w:r>
                      <w:r w:rsidRPr="00686E15">
                        <w:rPr>
                          <w:lang w:eastAsia="zh-CN"/>
                        </w:rPr>
                        <w:t>:</w:t>
                      </w:r>
                    </w:p>
                    <w:p w14:paraId="3D4793D6" w14:textId="77777777" w:rsidR="00686E15" w:rsidRPr="00686E15" w:rsidRDefault="00686E15" w:rsidP="00686E15">
                      <w:pPr>
                        <w:pStyle w:val="ListParagraph"/>
                        <w:numPr>
                          <w:ilvl w:val="0"/>
                          <w:numId w:val="23"/>
                        </w:numPr>
                        <w:overflowPunct/>
                        <w:autoSpaceDE/>
                        <w:adjustRightInd/>
                        <w:spacing w:after="120"/>
                        <w:ind w:leftChars="200" w:left="820" w:firstLineChars="0"/>
                        <w:textAlignment w:val="auto"/>
                      </w:pPr>
                      <w:r w:rsidRPr="00686E15">
                        <w:t xml:space="preserve">RS of </w:t>
                      </w:r>
                      <w:proofErr w:type="spellStart"/>
                      <w:r w:rsidRPr="00686E15">
                        <w:t>SCell</w:t>
                      </w:r>
                      <w:proofErr w:type="spellEnd"/>
                      <w:r w:rsidRPr="00686E15">
                        <w:t xml:space="preserve"> without SSB is QCL-A with TRS of the </w:t>
                      </w:r>
                      <w:proofErr w:type="spellStart"/>
                      <w:r w:rsidRPr="00686E15">
                        <w:t>SCell</w:t>
                      </w:r>
                      <w:proofErr w:type="spellEnd"/>
                      <w:r w:rsidRPr="00686E15">
                        <w:t xml:space="preserve"> without SSB, and the TRS(s) of the </w:t>
                      </w:r>
                      <w:proofErr w:type="spellStart"/>
                      <w:r w:rsidRPr="00686E15">
                        <w:t>SCell</w:t>
                      </w:r>
                      <w:proofErr w:type="spellEnd"/>
                      <w:r w:rsidRPr="00686E15">
                        <w:t xml:space="preserve"> is (are) further QCL-</w:t>
                      </w:r>
                      <w:proofErr w:type="spellStart"/>
                      <w:r w:rsidRPr="00686E15">
                        <w:t>TypeC</w:t>
                      </w:r>
                      <w:proofErr w:type="spellEnd"/>
                      <w:r w:rsidRPr="00686E15">
                        <w:t xml:space="preserve"> with SSB(s) of an inter-band active serving cell, and the inter-band active serving cell shall be same as the reference cell.</w:t>
                      </w:r>
                    </w:p>
                    <w:p w14:paraId="7DFF5C2B" w14:textId="77777777" w:rsidR="00686E15" w:rsidRDefault="00686E15" w:rsidP="00686E15">
                      <w:pPr>
                        <w:pStyle w:val="ListParagraph"/>
                        <w:numPr>
                          <w:ilvl w:val="0"/>
                          <w:numId w:val="23"/>
                        </w:numPr>
                        <w:overflowPunct/>
                        <w:autoSpaceDE/>
                        <w:adjustRightInd/>
                        <w:spacing w:after="120"/>
                        <w:ind w:firstLineChars="0"/>
                        <w:textAlignment w:val="auto"/>
                        <w:rPr>
                          <w:rFonts w:eastAsia="DengXian"/>
                          <w:strike/>
                          <w:highlight w:val="yellow"/>
                        </w:rPr>
                      </w:pPr>
                      <w:r>
                        <w:rPr>
                          <w:highlight w:val="yellow"/>
                        </w:rPr>
                        <w:t xml:space="preserve">For the case of more than one </w:t>
                      </w:r>
                      <w:proofErr w:type="spellStart"/>
                      <w:r>
                        <w:rPr>
                          <w:highlight w:val="yellow"/>
                        </w:rPr>
                        <w:t>QCLtypeC</w:t>
                      </w:r>
                      <w:proofErr w:type="spellEnd"/>
                      <w:r>
                        <w:rPr>
                          <w:highlight w:val="yellow"/>
                        </w:rPr>
                        <w:t xml:space="preserve"> source cells</w:t>
                      </w:r>
                    </w:p>
                    <w:p w14:paraId="487FDF3F" w14:textId="77777777" w:rsidR="00686E15" w:rsidRDefault="00686E15" w:rsidP="00686E15">
                      <w:pPr>
                        <w:pStyle w:val="ListParagraph"/>
                        <w:numPr>
                          <w:ilvl w:val="1"/>
                          <w:numId w:val="23"/>
                        </w:numPr>
                        <w:overflowPunct/>
                        <w:autoSpaceDE/>
                        <w:adjustRightInd/>
                        <w:spacing w:after="120"/>
                        <w:ind w:firstLineChars="0"/>
                        <w:textAlignment w:val="auto"/>
                        <w:rPr>
                          <w:rFonts w:eastAsia="DengXian"/>
                        </w:rPr>
                      </w:pPr>
                      <w:r>
                        <w:t xml:space="preserve">Option 1: UE is not expected to handle the scenario that: 1) If there are more than one QCL source cells and 2) the Rel-18 network indication is not provided. </w:t>
                      </w:r>
                    </w:p>
                    <w:p w14:paraId="6CA45704" w14:textId="77777777" w:rsidR="00686E15" w:rsidRDefault="00686E15" w:rsidP="00686E15">
                      <w:pPr>
                        <w:pStyle w:val="ListParagraph"/>
                        <w:numPr>
                          <w:ilvl w:val="1"/>
                          <w:numId w:val="23"/>
                        </w:numPr>
                        <w:overflowPunct/>
                        <w:autoSpaceDE/>
                        <w:adjustRightInd/>
                        <w:spacing w:after="120"/>
                        <w:ind w:firstLineChars="0"/>
                        <w:textAlignment w:val="auto"/>
                        <w:rPr>
                          <w:rFonts w:eastAsia="DengXian"/>
                        </w:rPr>
                      </w:pPr>
                      <w:r>
                        <w:t>Option 2: up to UE to decide</w:t>
                      </w:r>
                    </w:p>
                    <w:p w14:paraId="5EB08291" w14:textId="77777777" w:rsidR="00686E15" w:rsidRDefault="00686E15" w:rsidP="00686E15">
                      <w:pPr>
                        <w:pStyle w:val="ListParagraph"/>
                        <w:numPr>
                          <w:ilvl w:val="1"/>
                          <w:numId w:val="23"/>
                        </w:numPr>
                        <w:overflowPunct/>
                        <w:autoSpaceDE/>
                        <w:adjustRightInd/>
                        <w:spacing w:after="120"/>
                        <w:ind w:firstLineChars="0"/>
                        <w:textAlignment w:val="auto"/>
                        <w:rPr>
                          <w:rFonts w:eastAsia="DengXian"/>
                        </w:rPr>
                      </w:pPr>
                      <w:r>
                        <w:rPr>
                          <w:rFonts w:eastAsia="DengXian"/>
                        </w:rPr>
                        <w:t xml:space="preserve">Option 3: No requirement is applied for the case of more than one </w:t>
                      </w:r>
                      <w:proofErr w:type="spellStart"/>
                      <w:r>
                        <w:rPr>
                          <w:rFonts w:eastAsia="DengXian"/>
                        </w:rPr>
                        <w:t>QCLtypeC</w:t>
                      </w:r>
                      <w:proofErr w:type="spellEnd"/>
                      <w:r>
                        <w:rPr>
                          <w:rFonts w:eastAsia="DengXian"/>
                        </w:rPr>
                        <w:t xml:space="preserve"> source cells and without Rel-18 network indication in Rel-18. </w:t>
                      </w:r>
                    </w:p>
                    <w:p w14:paraId="6CEFFB59" w14:textId="1373DB4B" w:rsidR="00286A73" w:rsidRPr="00686E15" w:rsidRDefault="00686E15" w:rsidP="00686E15">
                      <w:pPr>
                        <w:pStyle w:val="ListParagraph"/>
                        <w:numPr>
                          <w:ilvl w:val="1"/>
                          <w:numId w:val="23"/>
                        </w:numPr>
                        <w:overflowPunct/>
                        <w:autoSpaceDE/>
                        <w:adjustRightInd/>
                        <w:spacing w:after="120"/>
                        <w:ind w:firstLineChars="0"/>
                        <w:textAlignment w:val="auto"/>
                        <w:rPr>
                          <w:rFonts w:eastAsia="DengXian"/>
                        </w:rPr>
                      </w:pPr>
                      <w:r w:rsidRPr="00686E15">
                        <w:rPr>
                          <w:rFonts w:eastAsia="DengXian"/>
                        </w:rPr>
                        <w:t>Other option is not precluded.</w:t>
                      </w:r>
                    </w:p>
                  </w:txbxContent>
                </v:textbox>
                <w10:wrap type="square"/>
              </v:shape>
            </w:pict>
          </mc:Fallback>
        </mc:AlternateContent>
      </w:r>
      <w:r>
        <w:rPr>
          <w:rFonts w:ascii="Arial" w:hAnsi="Arial" w:cs="Arial"/>
          <w:lang w:eastAsia="ja-JP"/>
        </w:rPr>
        <w:t xml:space="preserve">One discussion is about the reference cell when there are more than one QCL source cell, if the </w:t>
      </w:r>
      <w:proofErr w:type="spellStart"/>
      <w:r>
        <w:rPr>
          <w:rFonts w:ascii="Arial" w:hAnsi="Arial" w:cs="Arial"/>
          <w:lang w:eastAsia="ja-JP"/>
        </w:rPr>
        <w:t>the</w:t>
      </w:r>
      <w:proofErr w:type="spellEnd"/>
      <w:r>
        <w:rPr>
          <w:rFonts w:ascii="Arial" w:hAnsi="Arial" w:cs="Arial"/>
          <w:lang w:eastAsia="ja-JP"/>
        </w:rPr>
        <w:t xml:space="preserve"> reference cell if the Rel-18 network indication is not provided, as shown below </w:t>
      </w:r>
      <w:r>
        <w:rPr>
          <w:rFonts w:ascii="Arial" w:hAnsi="Arial" w:cs="Arial"/>
          <w:lang w:eastAsia="ja-JP"/>
        </w:rPr>
        <w:fldChar w:fldCharType="begin"/>
      </w:r>
      <w:r>
        <w:rPr>
          <w:rFonts w:ascii="Arial" w:hAnsi="Arial" w:cs="Arial"/>
          <w:lang w:eastAsia="ja-JP"/>
        </w:rPr>
        <w:instrText xml:space="preserve"> REF _Ref134553489 \n \h </w:instrText>
      </w:r>
      <w:r>
        <w:rPr>
          <w:rFonts w:ascii="Arial" w:hAnsi="Arial" w:cs="Arial"/>
          <w:lang w:eastAsia="ja-JP"/>
        </w:rPr>
      </w:r>
      <w:r>
        <w:rPr>
          <w:rFonts w:ascii="Arial" w:hAnsi="Arial" w:cs="Arial"/>
          <w:lang w:eastAsia="ja-JP"/>
        </w:rPr>
        <w:fldChar w:fldCharType="separate"/>
      </w:r>
      <w:r w:rsidR="0006558A">
        <w:rPr>
          <w:rFonts w:ascii="Arial" w:hAnsi="Arial" w:cs="Arial"/>
          <w:lang w:eastAsia="ja-JP"/>
        </w:rPr>
        <w:t>[1]</w:t>
      </w:r>
      <w:r>
        <w:rPr>
          <w:rFonts w:ascii="Arial" w:hAnsi="Arial" w:cs="Arial"/>
          <w:lang w:eastAsia="ja-JP"/>
        </w:rPr>
        <w:fldChar w:fldCharType="end"/>
      </w:r>
      <w:r>
        <w:rPr>
          <w:rFonts w:ascii="Arial" w:hAnsi="Arial" w:cs="Arial"/>
          <w:lang w:eastAsia="ja-JP"/>
        </w:rPr>
        <w:t xml:space="preserve">. </w:t>
      </w:r>
    </w:p>
    <w:p w14:paraId="303363E3" w14:textId="7FA20917" w:rsidR="00C74D3C" w:rsidRPr="00066D3A" w:rsidRDefault="006C2D04" w:rsidP="006C2D04">
      <w:pPr>
        <w:jc w:val="both"/>
        <w:rPr>
          <w:rFonts w:ascii="Arial" w:hAnsi="Arial" w:cs="Arial"/>
          <w:lang w:eastAsia="ja-JP"/>
        </w:rPr>
      </w:pPr>
      <w:r w:rsidRPr="00066D3A">
        <w:rPr>
          <w:rFonts w:ascii="Arial" w:hAnsi="Arial" w:cs="Arial"/>
          <w:lang w:eastAsia="ja-JP"/>
        </w:rPr>
        <w:t xml:space="preserve">Note that the reference is </w:t>
      </w:r>
      <w:proofErr w:type="spellStart"/>
      <w:r w:rsidRPr="00066D3A">
        <w:rPr>
          <w:rFonts w:ascii="Arial" w:hAnsi="Arial" w:cs="Arial"/>
          <w:lang w:eastAsia="ja-JP"/>
        </w:rPr>
        <w:t>QCLed</w:t>
      </w:r>
      <w:proofErr w:type="spellEnd"/>
      <w:r w:rsidRPr="00066D3A">
        <w:rPr>
          <w:rFonts w:ascii="Arial" w:hAnsi="Arial" w:cs="Arial"/>
          <w:lang w:eastAsia="ja-JP"/>
        </w:rPr>
        <w:t xml:space="preserve"> to the TRS of SSB-less </w:t>
      </w:r>
      <w:proofErr w:type="spellStart"/>
      <w:r w:rsidRPr="00066D3A">
        <w:rPr>
          <w:rFonts w:ascii="Arial" w:hAnsi="Arial" w:cs="Arial"/>
          <w:lang w:eastAsia="ja-JP"/>
        </w:rPr>
        <w:t>SCell</w:t>
      </w:r>
      <w:proofErr w:type="spellEnd"/>
      <w:r w:rsidRPr="00066D3A">
        <w:rPr>
          <w:rFonts w:ascii="Arial" w:hAnsi="Arial" w:cs="Arial"/>
          <w:lang w:eastAsia="ja-JP"/>
        </w:rPr>
        <w:t>, and the cell id can be indicated in the TRS configuration, and we do</w:t>
      </w:r>
      <w:r w:rsidR="00C03207" w:rsidRPr="00066D3A">
        <w:rPr>
          <w:rFonts w:ascii="Arial" w:hAnsi="Arial" w:cs="Arial"/>
          <w:lang w:eastAsia="ja-JP"/>
        </w:rPr>
        <w:t xml:space="preserve"> </w:t>
      </w:r>
      <w:r w:rsidRPr="00066D3A">
        <w:rPr>
          <w:rFonts w:ascii="Arial" w:hAnsi="Arial" w:cs="Arial"/>
          <w:lang w:eastAsia="ja-JP"/>
        </w:rPr>
        <w:t xml:space="preserve">not see the motivation to configure TRS of one </w:t>
      </w:r>
      <w:proofErr w:type="spellStart"/>
      <w:r w:rsidRPr="00066D3A">
        <w:rPr>
          <w:rFonts w:ascii="Arial" w:hAnsi="Arial" w:cs="Arial"/>
          <w:lang w:eastAsia="ja-JP"/>
        </w:rPr>
        <w:t>SCell</w:t>
      </w:r>
      <w:proofErr w:type="spellEnd"/>
      <w:r w:rsidRPr="00066D3A">
        <w:rPr>
          <w:rFonts w:ascii="Arial" w:hAnsi="Arial" w:cs="Arial"/>
          <w:lang w:eastAsia="ja-JP"/>
        </w:rPr>
        <w:t xml:space="preserve"> to be </w:t>
      </w:r>
      <w:proofErr w:type="spellStart"/>
      <w:r w:rsidRPr="00066D3A">
        <w:rPr>
          <w:rFonts w:ascii="Arial" w:hAnsi="Arial" w:cs="Arial"/>
          <w:lang w:eastAsia="ja-JP"/>
        </w:rPr>
        <w:t>QCLed</w:t>
      </w:r>
      <w:proofErr w:type="spellEnd"/>
      <w:r w:rsidRPr="00066D3A">
        <w:rPr>
          <w:rFonts w:ascii="Arial" w:hAnsi="Arial" w:cs="Arial"/>
          <w:lang w:eastAsia="ja-JP"/>
        </w:rPr>
        <w:t xml:space="preserve"> with multiple Cells. Thus, it seems no need to specific requirements for the case that TRSs of </w:t>
      </w:r>
      <w:proofErr w:type="spellStart"/>
      <w:r w:rsidRPr="00066D3A">
        <w:rPr>
          <w:rFonts w:ascii="Arial" w:hAnsi="Arial" w:cs="Arial"/>
          <w:lang w:eastAsia="ja-JP"/>
        </w:rPr>
        <w:t>SCell</w:t>
      </w:r>
      <w:proofErr w:type="spellEnd"/>
      <w:r w:rsidRPr="00066D3A">
        <w:rPr>
          <w:rFonts w:ascii="Arial" w:hAnsi="Arial" w:cs="Arial"/>
          <w:lang w:eastAsia="ja-JP"/>
        </w:rPr>
        <w:t xml:space="preserve"> are </w:t>
      </w:r>
      <w:proofErr w:type="spellStart"/>
      <w:r w:rsidRPr="00066D3A">
        <w:rPr>
          <w:rFonts w:ascii="Arial" w:hAnsi="Arial" w:cs="Arial"/>
          <w:lang w:eastAsia="ja-JP"/>
        </w:rPr>
        <w:t>QCLed</w:t>
      </w:r>
      <w:proofErr w:type="spellEnd"/>
      <w:r w:rsidRPr="00066D3A">
        <w:rPr>
          <w:rFonts w:ascii="Arial" w:hAnsi="Arial" w:cs="Arial"/>
          <w:lang w:eastAsia="ja-JP"/>
        </w:rPr>
        <w:t xml:space="preserve"> to multiple active serving cell. </w:t>
      </w:r>
    </w:p>
    <w:p w14:paraId="41671807" w14:textId="4FA4259D" w:rsidR="00C03207" w:rsidRDefault="00C03207" w:rsidP="00C03207">
      <w:pPr>
        <w:tabs>
          <w:tab w:val="left" w:pos="3480"/>
        </w:tabs>
        <w:spacing w:before="120" w:after="120"/>
        <w:jc w:val="both"/>
        <w:rPr>
          <w:rFonts w:ascii="Arial" w:hAnsi="Arial" w:cs="Arial"/>
          <w:b/>
        </w:rPr>
      </w:pPr>
      <w:bookmarkStart w:id="2" w:name="_Ref157907262"/>
      <w:bookmarkStart w:id="3" w:name="_Ref118460996"/>
      <w:bookmarkStart w:id="4" w:name="_Ref134567543"/>
      <w:bookmarkStart w:id="5" w:name="_Ref146017586"/>
      <w:r>
        <w:rPr>
          <w:rFonts w:ascii="Arial" w:hAnsi="Arial" w:cs="Arial"/>
          <w:b/>
        </w:rPr>
        <w:t xml:space="preserve">Observation </w:t>
      </w:r>
      <w:r>
        <w:fldChar w:fldCharType="begin"/>
      </w:r>
      <w:r>
        <w:rPr>
          <w:rFonts w:ascii="Arial" w:hAnsi="Arial" w:cs="Arial"/>
          <w:b/>
        </w:rPr>
        <w:instrText xml:space="preserve"> SEQ Observation \* ARABIC </w:instrText>
      </w:r>
      <w:r>
        <w:fldChar w:fldCharType="separate"/>
      </w:r>
      <w:r w:rsidR="0006558A">
        <w:rPr>
          <w:rFonts w:ascii="Arial" w:hAnsi="Arial" w:cs="Arial"/>
          <w:b/>
          <w:noProof/>
        </w:rPr>
        <w:t>1</w:t>
      </w:r>
      <w:r>
        <w:fldChar w:fldCharType="end"/>
      </w:r>
      <w:bookmarkEnd w:id="2"/>
      <w:r>
        <w:rPr>
          <w:rFonts w:ascii="Arial" w:hAnsi="Arial" w:cs="Arial"/>
          <w:b/>
        </w:rPr>
        <w:t xml:space="preserve">: </w:t>
      </w:r>
      <w:bookmarkEnd w:id="3"/>
      <w:bookmarkEnd w:id="4"/>
      <w:r>
        <w:rPr>
          <w:rFonts w:ascii="Arial" w:hAnsi="Arial" w:cs="Arial"/>
          <w:b/>
        </w:rPr>
        <w:t xml:space="preserve">Unclear </w:t>
      </w:r>
      <w:r w:rsidRPr="00C03207">
        <w:rPr>
          <w:rFonts w:ascii="Arial" w:hAnsi="Arial" w:cs="Arial"/>
          <w:b/>
        </w:rPr>
        <w:t xml:space="preserve">motivation to configure TRS of one </w:t>
      </w:r>
      <w:proofErr w:type="spellStart"/>
      <w:r w:rsidRPr="00C03207">
        <w:rPr>
          <w:rFonts w:ascii="Arial" w:hAnsi="Arial" w:cs="Arial"/>
          <w:b/>
        </w:rPr>
        <w:t>SCell</w:t>
      </w:r>
      <w:proofErr w:type="spellEnd"/>
      <w:r w:rsidRPr="00C03207">
        <w:rPr>
          <w:rFonts w:ascii="Arial" w:hAnsi="Arial" w:cs="Arial"/>
          <w:b/>
        </w:rPr>
        <w:t xml:space="preserve"> to be </w:t>
      </w:r>
      <w:proofErr w:type="spellStart"/>
      <w:r w:rsidRPr="00C03207">
        <w:rPr>
          <w:rFonts w:ascii="Arial" w:hAnsi="Arial" w:cs="Arial"/>
          <w:b/>
        </w:rPr>
        <w:t>QCLed</w:t>
      </w:r>
      <w:proofErr w:type="spellEnd"/>
      <w:r w:rsidRPr="00C03207">
        <w:rPr>
          <w:rFonts w:ascii="Arial" w:hAnsi="Arial" w:cs="Arial"/>
          <w:b/>
        </w:rPr>
        <w:t xml:space="preserve"> with multiple Cells</w:t>
      </w:r>
      <w:r>
        <w:rPr>
          <w:rFonts w:ascii="Arial" w:hAnsi="Arial" w:cs="Arial"/>
          <w:b/>
        </w:rPr>
        <w:t>.</w:t>
      </w:r>
      <w:bookmarkEnd w:id="5"/>
    </w:p>
    <w:p w14:paraId="515C7D55" w14:textId="682D4A84" w:rsidR="00066D3A" w:rsidRDefault="00066D3A" w:rsidP="00066D3A">
      <w:pPr>
        <w:pStyle w:val="Caption"/>
        <w:jc w:val="both"/>
        <w:rPr>
          <w:rFonts w:ascii="Arial" w:hAnsi="Arial" w:cs="Arial"/>
        </w:rPr>
      </w:pPr>
      <w:bookmarkStart w:id="6" w:name="_Ref157907288"/>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06558A">
        <w:rPr>
          <w:rFonts w:ascii="Arial" w:hAnsi="Arial" w:cs="Arial"/>
          <w:noProof/>
        </w:rPr>
        <w:t>1</w:t>
      </w:r>
      <w:r>
        <w:fldChar w:fldCharType="end"/>
      </w:r>
      <w:r>
        <w:rPr>
          <w:rFonts w:ascii="Arial" w:hAnsi="Arial" w:cs="Arial"/>
        </w:rPr>
        <w:t xml:space="preserve">: No requirement for the case the TRS of </w:t>
      </w:r>
      <w:r>
        <w:rPr>
          <w:rFonts w:ascii="Arial" w:eastAsia="新細明體" w:hAnsi="Arial" w:cs="Arial" w:hint="eastAsia"/>
          <w:lang w:eastAsia="zh-TW"/>
        </w:rPr>
        <w:t>t</w:t>
      </w:r>
      <w:r>
        <w:rPr>
          <w:rFonts w:ascii="Arial" w:eastAsia="新細明體" w:hAnsi="Arial" w:cs="Arial"/>
          <w:lang w:eastAsia="zh-TW"/>
        </w:rPr>
        <w:t xml:space="preserve">he SSB-less </w:t>
      </w:r>
      <w:proofErr w:type="spellStart"/>
      <w:r>
        <w:rPr>
          <w:rFonts w:ascii="Arial" w:eastAsia="新細明體" w:hAnsi="Arial" w:cs="Arial"/>
          <w:lang w:eastAsia="zh-TW"/>
        </w:rPr>
        <w:t>Scell</w:t>
      </w:r>
      <w:proofErr w:type="spellEnd"/>
      <w:r>
        <w:rPr>
          <w:rFonts w:ascii="Arial" w:eastAsia="新細明體" w:hAnsi="Arial" w:cs="Arial"/>
          <w:lang w:eastAsia="zh-TW"/>
        </w:rPr>
        <w:t xml:space="preserve"> to be </w:t>
      </w:r>
      <w:proofErr w:type="spellStart"/>
      <w:r>
        <w:rPr>
          <w:rFonts w:ascii="Arial" w:eastAsia="新細明體" w:hAnsi="Arial" w:cs="Arial"/>
          <w:lang w:eastAsia="zh-TW"/>
        </w:rPr>
        <w:t>QCLed</w:t>
      </w:r>
      <w:proofErr w:type="spellEnd"/>
      <w:r>
        <w:rPr>
          <w:rFonts w:ascii="Arial" w:eastAsia="新細明體" w:hAnsi="Arial" w:cs="Arial"/>
          <w:lang w:eastAsia="zh-TW"/>
        </w:rPr>
        <w:t xml:space="preserve"> with multiple active Cells</w:t>
      </w:r>
      <w:r>
        <w:rPr>
          <w:rFonts w:ascii="Arial" w:hAnsi="Arial" w:cs="Arial"/>
        </w:rPr>
        <w:t>.</w:t>
      </w:r>
      <w:bookmarkEnd w:id="6"/>
    </w:p>
    <w:p w14:paraId="386FC0E5" w14:textId="0F53428D" w:rsidR="00AD1B16" w:rsidRDefault="00AD1B16" w:rsidP="0079241C">
      <w:pPr>
        <w:rPr>
          <w:rFonts w:ascii="Arial" w:hAnsi="Arial" w:cs="Arial"/>
          <w:lang w:eastAsia="ja-JP"/>
        </w:rPr>
      </w:pPr>
    </w:p>
    <w:p w14:paraId="1E1D48CD" w14:textId="42A9710A" w:rsidR="00AD1B16" w:rsidRDefault="00AD1B16" w:rsidP="0079241C">
      <w:pPr>
        <w:rPr>
          <w:rFonts w:ascii="Arial" w:hAnsi="Arial" w:cs="Arial"/>
          <w:lang w:eastAsia="ja-JP"/>
        </w:rPr>
      </w:pPr>
    </w:p>
    <w:p w14:paraId="2D563BB2" w14:textId="77777777" w:rsidR="00066D3A" w:rsidRDefault="00066D3A" w:rsidP="0079241C">
      <w:pPr>
        <w:rPr>
          <w:rFonts w:ascii="Arial" w:hAnsi="Arial" w:cs="Arial"/>
          <w:lang w:eastAsia="ja-JP"/>
        </w:rPr>
      </w:pPr>
    </w:p>
    <w:p w14:paraId="45A2F026" w14:textId="77777777" w:rsidR="00C41515" w:rsidRDefault="00066D3A" w:rsidP="00C41515">
      <w:pPr>
        <w:rPr>
          <w:rFonts w:ascii="Arial" w:hAnsi="Arial" w:cs="Arial"/>
          <w:u w:val="single"/>
          <w:lang w:eastAsia="ja-JP"/>
        </w:rPr>
      </w:pPr>
      <w:r>
        <w:rPr>
          <w:rFonts w:ascii="Arial" w:hAnsi="Arial" w:cs="Arial"/>
          <w:u w:val="single"/>
          <w:lang w:eastAsia="ja-JP"/>
        </w:rPr>
        <w:t>UE capability</w:t>
      </w:r>
    </w:p>
    <w:p w14:paraId="1C5D242E" w14:textId="6D3C25AF" w:rsidR="000E6AB3" w:rsidRDefault="000E6AB3" w:rsidP="009D245E">
      <w:pPr>
        <w:jc w:val="both"/>
        <w:rPr>
          <w:rFonts w:ascii="Arial" w:hAnsi="Arial" w:cs="Arial"/>
          <w:lang w:eastAsia="ja-JP"/>
        </w:rPr>
      </w:pPr>
      <w:r w:rsidRPr="000E6AB3">
        <w:rPr>
          <w:rFonts w:ascii="Arial" w:hAnsi="Arial" w:cs="Arial"/>
          <w:lang w:eastAsia="ja-JP"/>
        </w:rPr>
        <w:t xml:space="preserve">The feasibility of inter-band SSB-less </w:t>
      </w:r>
      <w:proofErr w:type="spellStart"/>
      <w:r w:rsidRPr="000E6AB3">
        <w:rPr>
          <w:rFonts w:ascii="Arial" w:hAnsi="Arial" w:cs="Arial"/>
          <w:lang w:eastAsia="ja-JP"/>
        </w:rPr>
        <w:t>SCell</w:t>
      </w:r>
      <w:proofErr w:type="spellEnd"/>
      <w:r w:rsidRPr="000E6AB3">
        <w:rPr>
          <w:rFonts w:ascii="Arial" w:hAnsi="Arial" w:cs="Arial"/>
          <w:lang w:eastAsia="ja-JP"/>
        </w:rPr>
        <w:t xml:space="preserve"> operation is influenced by the power </w:t>
      </w:r>
      <w:r>
        <w:rPr>
          <w:rFonts w:ascii="Arial" w:hAnsi="Arial" w:cs="Arial"/>
          <w:lang w:eastAsia="ja-JP"/>
        </w:rPr>
        <w:t>difference</w:t>
      </w:r>
      <w:r w:rsidRPr="000E6AB3">
        <w:rPr>
          <w:rFonts w:ascii="Arial" w:hAnsi="Arial" w:cs="Arial"/>
          <w:lang w:eastAsia="ja-JP"/>
        </w:rPr>
        <w:t xml:space="preserve"> and </w:t>
      </w:r>
      <w:r>
        <w:rPr>
          <w:rFonts w:ascii="Arial" w:hAnsi="Arial" w:cs="Arial"/>
          <w:lang w:eastAsia="ja-JP"/>
        </w:rPr>
        <w:t>the timing</w:t>
      </w:r>
      <w:r w:rsidRPr="000E6AB3">
        <w:rPr>
          <w:rFonts w:ascii="Arial" w:hAnsi="Arial" w:cs="Arial"/>
          <w:lang w:eastAsia="ja-JP"/>
        </w:rPr>
        <w:t xml:space="preserve"> offset between the reference cell band and the target </w:t>
      </w:r>
      <w:proofErr w:type="spellStart"/>
      <w:r w:rsidRPr="000E6AB3">
        <w:rPr>
          <w:rFonts w:ascii="Arial" w:hAnsi="Arial" w:cs="Arial"/>
          <w:lang w:eastAsia="ja-JP"/>
        </w:rPr>
        <w:t>SCell</w:t>
      </w:r>
      <w:proofErr w:type="spellEnd"/>
      <w:r w:rsidRPr="000E6AB3">
        <w:rPr>
          <w:rFonts w:ascii="Arial" w:hAnsi="Arial" w:cs="Arial"/>
          <w:lang w:eastAsia="ja-JP"/>
        </w:rPr>
        <w:t xml:space="preserve"> band. If the frequency separation between these two bands is </w:t>
      </w:r>
      <w:r>
        <w:rPr>
          <w:rFonts w:ascii="Arial" w:hAnsi="Arial" w:cs="Arial"/>
          <w:lang w:eastAsia="ja-JP"/>
        </w:rPr>
        <w:t>too large</w:t>
      </w:r>
      <w:r w:rsidRPr="000E6AB3">
        <w:rPr>
          <w:rFonts w:ascii="Arial" w:hAnsi="Arial" w:cs="Arial"/>
          <w:lang w:eastAsia="ja-JP"/>
        </w:rPr>
        <w:t xml:space="preserve">, it may impede the UE's ability to </w:t>
      </w:r>
      <w:r>
        <w:rPr>
          <w:rFonts w:ascii="Arial" w:hAnsi="Arial" w:cs="Arial"/>
          <w:lang w:eastAsia="ja-JP"/>
        </w:rPr>
        <w:t>support</w:t>
      </w:r>
      <w:r w:rsidRPr="000E6AB3">
        <w:rPr>
          <w:rFonts w:ascii="Arial" w:hAnsi="Arial" w:cs="Arial"/>
          <w:lang w:eastAsia="ja-JP"/>
        </w:rPr>
        <w:t xml:space="preserve"> </w:t>
      </w:r>
      <w:r>
        <w:rPr>
          <w:rFonts w:ascii="Arial" w:hAnsi="Arial" w:cs="Arial"/>
          <w:lang w:eastAsia="ja-JP"/>
        </w:rPr>
        <w:t xml:space="preserve">inter-band </w:t>
      </w:r>
      <w:r w:rsidRPr="000E6AB3">
        <w:rPr>
          <w:rFonts w:ascii="Arial" w:hAnsi="Arial" w:cs="Arial"/>
          <w:lang w:eastAsia="ja-JP"/>
        </w:rPr>
        <w:t>SSB-less operations.</w:t>
      </w:r>
    </w:p>
    <w:p w14:paraId="0AB1365B" w14:textId="567FCCFA" w:rsidR="000E6AB3" w:rsidRDefault="000E6AB3" w:rsidP="009D245E">
      <w:pPr>
        <w:jc w:val="both"/>
        <w:rPr>
          <w:rFonts w:ascii="Arial" w:hAnsi="Arial" w:cs="Arial"/>
          <w:lang w:eastAsia="ja-JP"/>
        </w:rPr>
      </w:pPr>
      <w:r w:rsidRPr="000E6AB3">
        <w:rPr>
          <w:rFonts w:ascii="Arial" w:hAnsi="Arial" w:cs="Arial"/>
          <w:lang w:eastAsia="ja-JP"/>
        </w:rPr>
        <w:t xml:space="preserve">Furthermore, for </w:t>
      </w:r>
      <w:r>
        <w:rPr>
          <w:rFonts w:ascii="Arial" w:hAnsi="Arial" w:cs="Arial"/>
          <w:lang w:eastAsia="ja-JP"/>
        </w:rPr>
        <w:t>the legacy</w:t>
      </w:r>
      <w:r w:rsidRPr="000E6AB3">
        <w:rPr>
          <w:rFonts w:ascii="Arial" w:hAnsi="Arial" w:cs="Arial"/>
          <w:lang w:eastAsia="ja-JP"/>
        </w:rPr>
        <w:t xml:space="preserve"> intra-band SSB-less scenarios, the UE capability is specified on per </w:t>
      </w:r>
      <w:r>
        <w:rPr>
          <w:rFonts w:ascii="Arial" w:hAnsi="Arial" w:cs="Arial"/>
          <w:lang w:eastAsia="ja-JP"/>
        </w:rPr>
        <w:t>FS</w:t>
      </w:r>
      <w:r w:rsidRPr="000E6AB3">
        <w:rPr>
          <w:rFonts w:ascii="Arial" w:hAnsi="Arial" w:cs="Arial"/>
          <w:lang w:eastAsia="ja-JP"/>
        </w:rPr>
        <w:t xml:space="preserve"> basis, meaning for </w:t>
      </w:r>
      <w:r>
        <w:rPr>
          <w:rFonts w:ascii="Arial" w:hAnsi="Arial" w:cs="Arial"/>
          <w:lang w:eastAsia="ja-JP"/>
        </w:rPr>
        <w:t>per</w:t>
      </w:r>
      <w:r w:rsidRPr="000E6AB3">
        <w:rPr>
          <w:rFonts w:ascii="Arial" w:hAnsi="Arial" w:cs="Arial"/>
          <w:lang w:eastAsia="ja-JP"/>
        </w:rPr>
        <w:t xml:space="preserve"> band and </w:t>
      </w:r>
      <w:r>
        <w:rPr>
          <w:rFonts w:ascii="Arial" w:hAnsi="Arial" w:cs="Arial"/>
          <w:lang w:eastAsia="ja-JP"/>
        </w:rPr>
        <w:t xml:space="preserve">per </w:t>
      </w:r>
      <w:r w:rsidRPr="000E6AB3">
        <w:rPr>
          <w:rFonts w:ascii="Arial" w:hAnsi="Arial" w:cs="Arial"/>
          <w:lang w:eastAsia="ja-JP"/>
        </w:rPr>
        <w:t>Band Combination (BC)</w:t>
      </w:r>
      <w:r>
        <w:rPr>
          <w:rFonts w:ascii="Arial" w:hAnsi="Arial" w:cs="Arial"/>
          <w:lang w:eastAsia="ja-JP"/>
        </w:rPr>
        <w:t>, as follows</w:t>
      </w:r>
      <w:r w:rsidRPr="000E6AB3">
        <w:rPr>
          <w:rFonts w:ascii="Arial" w:hAnsi="Arial" w:cs="Arial"/>
          <w:lang w:eastAsia="ja-JP"/>
        </w:rPr>
        <w:t>. This method has been established and could be replicated for current considerations.</w:t>
      </w:r>
    </w:p>
    <w:p w14:paraId="6D75F9D5" w14:textId="471072EE" w:rsidR="00C41515" w:rsidRDefault="00C41515" w:rsidP="009D245E">
      <w:pPr>
        <w:jc w:val="both"/>
        <w:rPr>
          <w:rFonts w:ascii="Arial" w:eastAsia="新細明體" w:hAnsi="Arial" w:cs="Arial"/>
          <w:lang w:eastAsia="zh-TW"/>
        </w:rPr>
      </w:pPr>
      <w:r>
        <w:rPr>
          <w:rFonts w:ascii="Arial" w:eastAsia="新細明體" w:hAnsi="Arial" w:cs="Arial"/>
          <w:noProof/>
          <w:lang w:eastAsia="zh-TW"/>
        </w:rPr>
        <w:drawing>
          <wp:inline distT="0" distB="0" distL="0" distR="0" wp14:anchorId="4CC114F5" wp14:editId="2C35EA15">
            <wp:extent cx="6122035" cy="532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532130"/>
                    </a:xfrm>
                    <a:prstGeom prst="rect">
                      <a:avLst/>
                    </a:prstGeom>
                    <a:noFill/>
                    <a:ln>
                      <a:noFill/>
                    </a:ln>
                  </pic:spPr>
                </pic:pic>
              </a:graphicData>
            </a:graphic>
          </wp:inline>
        </w:drawing>
      </w:r>
    </w:p>
    <w:p w14:paraId="2E63252F" w14:textId="57C59FCD" w:rsidR="00BF1CCD" w:rsidRDefault="00AD7F02" w:rsidP="007078F8">
      <w:pPr>
        <w:pStyle w:val="Caption"/>
        <w:jc w:val="both"/>
        <w:rPr>
          <w:rFonts w:ascii="Arial" w:hAnsi="Arial" w:cs="Arial"/>
        </w:rPr>
      </w:pPr>
      <w:bookmarkStart w:id="7" w:name="_Ref157907297"/>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06558A">
        <w:rPr>
          <w:rFonts w:ascii="Arial" w:hAnsi="Arial" w:cs="Arial"/>
          <w:noProof/>
        </w:rPr>
        <w:t>2</w:t>
      </w:r>
      <w:r>
        <w:fldChar w:fldCharType="end"/>
      </w:r>
      <w:r>
        <w:rPr>
          <w:rFonts w:ascii="Arial" w:hAnsi="Arial" w:cs="Arial"/>
        </w:rPr>
        <w:t xml:space="preserve">: </w:t>
      </w:r>
      <w:r w:rsidRPr="00AD7F02">
        <w:rPr>
          <w:rFonts w:ascii="Arial" w:hAnsi="Arial" w:cs="Arial"/>
        </w:rPr>
        <w:t xml:space="preserve">Introduce per </w:t>
      </w:r>
      <w:r w:rsidR="00342EDE">
        <w:rPr>
          <w:rFonts w:ascii="Arial" w:hAnsi="Arial" w:cs="Arial"/>
        </w:rPr>
        <w:t xml:space="preserve">FS </w:t>
      </w:r>
      <w:r w:rsidRPr="00AD7F02">
        <w:rPr>
          <w:rFonts w:ascii="Arial" w:hAnsi="Arial" w:cs="Arial"/>
        </w:rPr>
        <w:t>UE capability</w:t>
      </w:r>
      <w:r>
        <w:rPr>
          <w:rFonts w:ascii="Arial" w:hAnsi="Arial" w:cs="Arial"/>
        </w:rPr>
        <w:t xml:space="preserve"> for </w:t>
      </w:r>
      <w:r w:rsidRPr="00AD7F02">
        <w:rPr>
          <w:rFonts w:ascii="Arial" w:hAnsi="Arial" w:cs="Arial"/>
        </w:rPr>
        <w:t xml:space="preserve">inter-band SSB-less </w:t>
      </w:r>
      <w:proofErr w:type="spellStart"/>
      <w:r w:rsidRPr="00AD7F02">
        <w:rPr>
          <w:rFonts w:ascii="Arial" w:hAnsi="Arial" w:cs="Arial"/>
        </w:rPr>
        <w:t>SCell</w:t>
      </w:r>
      <w:proofErr w:type="spellEnd"/>
      <w:r w:rsidRPr="00AD7F02">
        <w:rPr>
          <w:rFonts w:ascii="Arial" w:hAnsi="Arial" w:cs="Arial"/>
        </w:rPr>
        <w:t xml:space="preserve"> operation</w:t>
      </w:r>
      <w:r>
        <w:rPr>
          <w:rFonts w:ascii="Arial" w:hAnsi="Arial" w:cs="Arial"/>
        </w:rPr>
        <w:t>.</w:t>
      </w:r>
      <w:bookmarkEnd w:id="7"/>
      <w:r>
        <w:rPr>
          <w:rFonts w:ascii="Arial" w:hAnsi="Arial" w:cs="Arial"/>
        </w:rPr>
        <w:t xml:space="preserve"> </w:t>
      </w:r>
    </w:p>
    <w:p w14:paraId="67452C67" w14:textId="67DB7D0C" w:rsidR="004F11F3" w:rsidRPr="00CC02E2" w:rsidRDefault="004F11F3" w:rsidP="004F11F3">
      <w:pPr>
        <w:pStyle w:val="Heading1"/>
        <w:rPr>
          <w:rFonts w:cs="Arial"/>
          <w:lang w:eastAsia="ja-JP"/>
        </w:rPr>
      </w:pPr>
      <w:r w:rsidRPr="00CC02E2">
        <w:rPr>
          <w:rFonts w:cs="Arial"/>
          <w:lang w:eastAsia="ja-JP"/>
        </w:rPr>
        <w:t>Summary</w:t>
      </w:r>
    </w:p>
    <w:p w14:paraId="57B6A6A8" w14:textId="08F7E17E" w:rsidR="004F11F3" w:rsidRDefault="004F11F3" w:rsidP="004F11F3">
      <w:pPr>
        <w:rPr>
          <w:rFonts w:ascii="Arial" w:eastAsia="Batang" w:hAnsi="Arial" w:cs="Arial"/>
          <w:lang w:eastAsia="ko-KR"/>
        </w:rPr>
      </w:pPr>
      <w:r w:rsidRPr="00CC02E2">
        <w:rPr>
          <w:rFonts w:ascii="Arial" w:eastAsia="Batang" w:hAnsi="Arial" w:cs="Arial"/>
          <w:lang w:eastAsia="ko-KR"/>
        </w:rPr>
        <w:t xml:space="preserve">The </w:t>
      </w:r>
      <w:r w:rsidR="00FB02C3" w:rsidRPr="00CC02E2">
        <w:rPr>
          <w:rFonts w:ascii="Arial" w:eastAsia="Batang" w:hAnsi="Arial" w:cs="Arial"/>
          <w:lang w:eastAsia="ko-KR"/>
        </w:rPr>
        <w:t>observations</w:t>
      </w:r>
      <w:r w:rsidRPr="00CC02E2">
        <w:rPr>
          <w:rFonts w:ascii="Arial" w:eastAsia="Batang" w:hAnsi="Arial" w:cs="Arial"/>
          <w:lang w:eastAsia="ko-KR"/>
        </w:rPr>
        <w:t xml:space="preserve"> and proposals in this contribution are </w:t>
      </w:r>
      <w:r w:rsidR="00FB02C3" w:rsidRPr="00CC02E2">
        <w:rPr>
          <w:rFonts w:ascii="Arial" w:eastAsia="Batang" w:hAnsi="Arial" w:cs="Arial"/>
          <w:lang w:eastAsia="ko-KR"/>
        </w:rPr>
        <w:t>summarized</w:t>
      </w:r>
      <w:r w:rsidRPr="00CC02E2">
        <w:rPr>
          <w:rFonts w:ascii="Arial" w:eastAsia="Batang" w:hAnsi="Arial" w:cs="Arial"/>
          <w:lang w:eastAsia="ko-KR"/>
        </w:rPr>
        <w:t>:</w:t>
      </w:r>
    </w:p>
    <w:p w14:paraId="28926462" w14:textId="44CD2FB9" w:rsidR="007078F8" w:rsidRDefault="007078F8" w:rsidP="004F11F3">
      <w:pPr>
        <w:rPr>
          <w:rFonts w:ascii="Arial" w:eastAsia="Batang" w:hAnsi="Arial" w:cs="Arial"/>
          <w:lang w:eastAsia="ko-KR"/>
        </w:rPr>
      </w:pPr>
      <w:r>
        <w:rPr>
          <w:rFonts w:ascii="Arial" w:eastAsia="Batang" w:hAnsi="Arial" w:cs="Arial"/>
          <w:lang w:eastAsia="ko-KR"/>
        </w:rPr>
        <w:fldChar w:fldCharType="begin"/>
      </w:r>
      <w:r>
        <w:rPr>
          <w:rFonts w:ascii="Arial" w:eastAsia="Batang" w:hAnsi="Arial" w:cs="Arial"/>
          <w:lang w:eastAsia="ko-KR"/>
        </w:rPr>
        <w:instrText xml:space="preserve"> REF _Ref146017586 \h </w:instrText>
      </w:r>
      <w:r>
        <w:rPr>
          <w:rFonts w:ascii="Arial" w:eastAsia="Batang" w:hAnsi="Arial" w:cs="Arial"/>
          <w:lang w:eastAsia="ko-KR"/>
        </w:rPr>
      </w:r>
      <w:r>
        <w:rPr>
          <w:rFonts w:ascii="Arial" w:eastAsia="Batang" w:hAnsi="Arial" w:cs="Arial"/>
          <w:lang w:eastAsia="ko-KR"/>
        </w:rPr>
        <w:fldChar w:fldCharType="separate"/>
      </w:r>
      <w:r w:rsidR="0006558A">
        <w:rPr>
          <w:rFonts w:ascii="Arial" w:hAnsi="Arial" w:cs="Arial"/>
          <w:b/>
        </w:rPr>
        <w:t xml:space="preserve">Observation </w:t>
      </w:r>
      <w:r w:rsidR="0006558A">
        <w:rPr>
          <w:rFonts w:ascii="Arial" w:hAnsi="Arial" w:cs="Arial"/>
          <w:b/>
          <w:noProof/>
        </w:rPr>
        <w:t>1</w:t>
      </w:r>
      <w:r w:rsidR="0006558A">
        <w:rPr>
          <w:rFonts w:ascii="Arial" w:hAnsi="Arial" w:cs="Arial"/>
          <w:b/>
        </w:rPr>
        <w:t xml:space="preserve">: Unclear </w:t>
      </w:r>
      <w:r w:rsidR="0006558A" w:rsidRPr="00C03207">
        <w:rPr>
          <w:rFonts w:ascii="Arial" w:hAnsi="Arial" w:cs="Arial"/>
          <w:b/>
        </w:rPr>
        <w:t xml:space="preserve">motivation to configure TRS of one </w:t>
      </w:r>
      <w:proofErr w:type="spellStart"/>
      <w:r w:rsidR="0006558A" w:rsidRPr="00C03207">
        <w:rPr>
          <w:rFonts w:ascii="Arial" w:hAnsi="Arial" w:cs="Arial"/>
          <w:b/>
        </w:rPr>
        <w:t>SCell</w:t>
      </w:r>
      <w:proofErr w:type="spellEnd"/>
      <w:r w:rsidR="0006558A" w:rsidRPr="00C03207">
        <w:rPr>
          <w:rFonts w:ascii="Arial" w:hAnsi="Arial" w:cs="Arial"/>
          <w:b/>
        </w:rPr>
        <w:t xml:space="preserve"> to be </w:t>
      </w:r>
      <w:proofErr w:type="spellStart"/>
      <w:r w:rsidR="0006558A" w:rsidRPr="00C03207">
        <w:rPr>
          <w:rFonts w:ascii="Arial" w:hAnsi="Arial" w:cs="Arial"/>
          <w:b/>
        </w:rPr>
        <w:t>QCLed</w:t>
      </w:r>
      <w:proofErr w:type="spellEnd"/>
      <w:r w:rsidR="0006558A" w:rsidRPr="00C03207">
        <w:rPr>
          <w:rFonts w:ascii="Arial" w:hAnsi="Arial" w:cs="Arial"/>
          <w:b/>
        </w:rPr>
        <w:t xml:space="preserve"> with multiple Cells</w:t>
      </w:r>
      <w:r w:rsidR="0006558A">
        <w:rPr>
          <w:rFonts w:ascii="Arial" w:hAnsi="Arial" w:cs="Arial"/>
          <w:b/>
        </w:rPr>
        <w:t>.</w:t>
      </w:r>
      <w:r>
        <w:rPr>
          <w:rFonts w:ascii="Arial" w:eastAsia="Batang" w:hAnsi="Arial" w:cs="Arial"/>
          <w:lang w:eastAsia="ko-KR"/>
        </w:rPr>
        <w:fldChar w:fldCharType="end"/>
      </w:r>
    </w:p>
    <w:p w14:paraId="386FD339" w14:textId="3932EC36" w:rsidR="007078F8" w:rsidRPr="007078F8" w:rsidRDefault="007078F8" w:rsidP="004F11F3">
      <w:pPr>
        <w:rPr>
          <w:rFonts w:ascii="Arial" w:eastAsia="Batang" w:hAnsi="Arial" w:cs="Arial"/>
          <w:b/>
          <w:bCs/>
          <w:lang w:eastAsia="ko-KR"/>
        </w:rPr>
      </w:pPr>
      <w:r w:rsidRPr="007078F8">
        <w:rPr>
          <w:rFonts w:ascii="Arial" w:eastAsia="Batang" w:hAnsi="Arial" w:cs="Arial"/>
          <w:b/>
          <w:bCs/>
          <w:lang w:eastAsia="ko-KR"/>
        </w:rPr>
        <w:fldChar w:fldCharType="begin"/>
      </w:r>
      <w:r w:rsidRPr="007078F8">
        <w:rPr>
          <w:rFonts w:ascii="Arial" w:eastAsia="Batang" w:hAnsi="Arial" w:cs="Arial"/>
          <w:b/>
          <w:bCs/>
          <w:lang w:eastAsia="ko-KR"/>
        </w:rPr>
        <w:instrText xml:space="preserve"> REF _Ref157907288 \h  \* MERGEFORMAT </w:instrText>
      </w:r>
      <w:r w:rsidRPr="007078F8">
        <w:rPr>
          <w:rFonts w:ascii="Arial" w:eastAsia="Batang" w:hAnsi="Arial" w:cs="Arial"/>
          <w:b/>
          <w:bCs/>
          <w:lang w:eastAsia="ko-KR"/>
        </w:rPr>
      </w:r>
      <w:r w:rsidRPr="007078F8">
        <w:rPr>
          <w:rFonts w:ascii="Arial" w:eastAsia="Batang" w:hAnsi="Arial" w:cs="Arial"/>
          <w:b/>
          <w:bCs/>
          <w:lang w:eastAsia="ko-KR"/>
        </w:rPr>
        <w:fldChar w:fldCharType="separate"/>
      </w:r>
      <w:r w:rsidR="0006558A" w:rsidRPr="0006558A">
        <w:rPr>
          <w:rFonts w:ascii="Arial" w:hAnsi="Arial" w:cs="Arial"/>
          <w:b/>
          <w:bCs/>
        </w:rPr>
        <w:t xml:space="preserve">Proposal </w:t>
      </w:r>
      <w:r w:rsidR="0006558A" w:rsidRPr="0006558A">
        <w:rPr>
          <w:rFonts w:ascii="Arial" w:hAnsi="Arial" w:cs="Arial"/>
          <w:b/>
          <w:bCs/>
          <w:noProof/>
        </w:rPr>
        <w:t>1</w:t>
      </w:r>
      <w:r w:rsidR="0006558A" w:rsidRPr="0006558A">
        <w:rPr>
          <w:rFonts w:ascii="Arial" w:hAnsi="Arial" w:cs="Arial"/>
          <w:b/>
          <w:bCs/>
        </w:rPr>
        <w:t xml:space="preserve">: No requirement for the case the TRS of </w:t>
      </w:r>
      <w:r w:rsidR="0006558A" w:rsidRPr="0006558A">
        <w:rPr>
          <w:rFonts w:ascii="Arial" w:eastAsia="新細明體" w:hAnsi="Arial" w:cs="Arial" w:hint="eastAsia"/>
          <w:b/>
          <w:bCs/>
          <w:lang w:eastAsia="zh-TW"/>
        </w:rPr>
        <w:t>t</w:t>
      </w:r>
      <w:r w:rsidR="0006558A" w:rsidRPr="0006558A">
        <w:rPr>
          <w:rFonts w:ascii="Arial" w:eastAsia="新細明體" w:hAnsi="Arial" w:cs="Arial"/>
          <w:b/>
          <w:bCs/>
          <w:lang w:eastAsia="zh-TW"/>
        </w:rPr>
        <w:t xml:space="preserve">he SSB-less </w:t>
      </w:r>
      <w:proofErr w:type="spellStart"/>
      <w:r w:rsidR="0006558A" w:rsidRPr="0006558A">
        <w:rPr>
          <w:rFonts w:ascii="Arial" w:eastAsia="新細明體" w:hAnsi="Arial" w:cs="Arial"/>
          <w:b/>
          <w:bCs/>
          <w:lang w:eastAsia="zh-TW"/>
        </w:rPr>
        <w:t>Scell</w:t>
      </w:r>
      <w:proofErr w:type="spellEnd"/>
      <w:r w:rsidR="0006558A" w:rsidRPr="0006558A">
        <w:rPr>
          <w:rFonts w:ascii="Arial" w:eastAsia="新細明體" w:hAnsi="Arial" w:cs="Arial"/>
          <w:b/>
          <w:bCs/>
          <w:lang w:eastAsia="zh-TW"/>
        </w:rPr>
        <w:t xml:space="preserve"> to be </w:t>
      </w:r>
      <w:proofErr w:type="spellStart"/>
      <w:r w:rsidR="0006558A" w:rsidRPr="0006558A">
        <w:rPr>
          <w:rFonts w:ascii="Arial" w:eastAsia="新細明體" w:hAnsi="Arial" w:cs="Arial"/>
          <w:b/>
          <w:bCs/>
          <w:lang w:eastAsia="zh-TW"/>
        </w:rPr>
        <w:t>QCLed</w:t>
      </w:r>
      <w:proofErr w:type="spellEnd"/>
      <w:r w:rsidR="0006558A" w:rsidRPr="0006558A">
        <w:rPr>
          <w:rFonts w:ascii="Arial" w:eastAsia="新細明體" w:hAnsi="Arial" w:cs="Arial"/>
          <w:b/>
          <w:bCs/>
          <w:lang w:eastAsia="zh-TW"/>
        </w:rPr>
        <w:t xml:space="preserve"> with multiple active Cells</w:t>
      </w:r>
      <w:r w:rsidR="0006558A" w:rsidRPr="0006558A">
        <w:rPr>
          <w:rFonts w:ascii="Arial" w:hAnsi="Arial" w:cs="Arial"/>
          <w:b/>
          <w:bCs/>
        </w:rPr>
        <w:t>.</w:t>
      </w:r>
      <w:r w:rsidRPr="007078F8">
        <w:rPr>
          <w:rFonts w:ascii="Arial" w:eastAsia="Batang" w:hAnsi="Arial" w:cs="Arial"/>
          <w:b/>
          <w:bCs/>
          <w:lang w:eastAsia="ko-KR"/>
        </w:rPr>
        <w:fldChar w:fldCharType="end"/>
      </w:r>
    </w:p>
    <w:p w14:paraId="362FA2EF" w14:textId="1274176F" w:rsidR="007078F8" w:rsidRPr="007078F8" w:rsidRDefault="007078F8" w:rsidP="004F11F3">
      <w:pPr>
        <w:rPr>
          <w:rFonts w:ascii="Arial" w:eastAsia="Batang" w:hAnsi="Arial" w:cs="Arial"/>
          <w:b/>
          <w:bCs/>
          <w:lang w:eastAsia="ko-KR"/>
        </w:rPr>
      </w:pPr>
      <w:r w:rsidRPr="007078F8">
        <w:rPr>
          <w:rFonts w:ascii="Arial" w:eastAsia="Batang" w:hAnsi="Arial" w:cs="Arial"/>
          <w:b/>
          <w:bCs/>
          <w:lang w:eastAsia="ko-KR"/>
        </w:rPr>
        <w:fldChar w:fldCharType="begin"/>
      </w:r>
      <w:r w:rsidRPr="007078F8">
        <w:rPr>
          <w:rFonts w:ascii="Arial" w:eastAsia="Batang" w:hAnsi="Arial" w:cs="Arial"/>
          <w:b/>
          <w:bCs/>
          <w:lang w:eastAsia="ko-KR"/>
        </w:rPr>
        <w:instrText xml:space="preserve"> REF _Ref157907297 \h </w:instrText>
      </w:r>
      <w:r>
        <w:rPr>
          <w:rFonts w:ascii="Arial" w:eastAsia="Batang" w:hAnsi="Arial" w:cs="Arial"/>
          <w:b/>
          <w:bCs/>
          <w:lang w:eastAsia="ko-KR"/>
        </w:rPr>
        <w:instrText xml:space="preserve"> \* MERGEFORMAT </w:instrText>
      </w:r>
      <w:r w:rsidRPr="007078F8">
        <w:rPr>
          <w:rFonts w:ascii="Arial" w:eastAsia="Batang" w:hAnsi="Arial" w:cs="Arial"/>
          <w:b/>
          <w:bCs/>
          <w:lang w:eastAsia="ko-KR"/>
        </w:rPr>
      </w:r>
      <w:r w:rsidRPr="007078F8">
        <w:rPr>
          <w:rFonts w:ascii="Arial" w:eastAsia="Batang" w:hAnsi="Arial" w:cs="Arial"/>
          <w:b/>
          <w:bCs/>
          <w:lang w:eastAsia="ko-KR"/>
        </w:rPr>
        <w:fldChar w:fldCharType="separate"/>
      </w:r>
      <w:r w:rsidR="0006558A" w:rsidRPr="0006558A">
        <w:rPr>
          <w:rFonts w:ascii="Arial" w:hAnsi="Arial" w:cs="Arial"/>
          <w:b/>
          <w:bCs/>
        </w:rPr>
        <w:t xml:space="preserve">Proposal </w:t>
      </w:r>
      <w:r w:rsidR="0006558A" w:rsidRPr="0006558A">
        <w:rPr>
          <w:rFonts w:ascii="Arial" w:hAnsi="Arial" w:cs="Arial"/>
          <w:b/>
          <w:bCs/>
          <w:noProof/>
        </w:rPr>
        <w:t>2</w:t>
      </w:r>
      <w:r w:rsidR="0006558A" w:rsidRPr="0006558A">
        <w:rPr>
          <w:rFonts w:ascii="Arial" w:hAnsi="Arial" w:cs="Arial"/>
          <w:b/>
          <w:bCs/>
        </w:rPr>
        <w:t xml:space="preserve">: Introduce per FS UE capability for inter-band SSB-less </w:t>
      </w:r>
      <w:proofErr w:type="spellStart"/>
      <w:r w:rsidR="0006558A" w:rsidRPr="0006558A">
        <w:rPr>
          <w:rFonts w:ascii="Arial" w:hAnsi="Arial" w:cs="Arial"/>
          <w:b/>
          <w:bCs/>
        </w:rPr>
        <w:t>SCell</w:t>
      </w:r>
      <w:proofErr w:type="spellEnd"/>
      <w:r w:rsidR="0006558A" w:rsidRPr="0006558A">
        <w:rPr>
          <w:rFonts w:ascii="Arial" w:hAnsi="Arial" w:cs="Arial"/>
          <w:b/>
          <w:bCs/>
        </w:rPr>
        <w:t xml:space="preserve"> operation.</w:t>
      </w:r>
      <w:r w:rsidRPr="007078F8">
        <w:rPr>
          <w:rFonts w:ascii="Arial" w:eastAsia="Batang" w:hAnsi="Arial" w:cs="Arial"/>
          <w:b/>
          <w:bCs/>
          <w:lang w:eastAsia="ko-KR"/>
        </w:rPr>
        <w:fldChar w:fldCharType="end"/>
      </w:r>
    </w:p>
    <w:p w14:paraId="24D98B5A" w14:textId="3BA77628" w:rsidR="00B971BF" w:rsidRPr="00CC02E2" w:rsidRDefault="00B971BF" w:rsidP="0018032B">
      <w:pPr>
        <w:pStyle w:val="Heading1"/>
        <w:numPr>
          <w:ilvl w:val="0"/>
          <w:numId w:val="0"/>
        </w:numPr>
        <w:rPr>
          <w:rFonts w:cs="Arial"/>
          <w:lang w:eastAsia="ja-JP"/>
        </w:rPr>
      </w:pPr>
      <w:r w:rsidRPr="00CC02E2">
        <w:rPr>
          <w:rFonts w:cs="Arial"/>
          <w:lang w:eastAsia="ja-JP"/>
        </w:rPr>
        <w:t xml:space="preserve">Reference </w:t>
      </w:r>
    </w:p>
    <w:p w14:paraId="50C48090" w14:textId="689C6B71" w:rsidR="00C94ED2" w:rsidRPr="003A0689" w:rsidRDefault="003A0689" w:rsidP="003A0689">
      <w:pPr>
        <w:pStyle w:val="ListParagraph"/>
        <w:widowControl w:val="0"/>
        <w:numPr>
          <w:ilvl w:val="0"/>
          <w:numId w:val="22"/>
        </w:numPr>
        <w:overflowPunct/>
        <w:autoSpaceDE/>
        <w:adjustRightInd/>
        <w:spacing w:after="0"/>
        <w:ind w:right="72" w:firstLineChars="0"/>
        <w:textAlignment w:val="auto"/>
        <w:rPr>
          <w:rFonts w:ascii="Arial" w:eastAsia="新細明體" w:hAnsi="Arial" w:cs="Arial"/>
          <w:lang w:eastAsia="zh-TW"/>
        </w:rPr>
      </w:pPr>
      <w:bookmarkStart w:id="8" w:name="_Ref134553489"/>
      <w:r>
        <w:rPr>
          <w:rFonts w:ascii="Arial" w:eastAsia="新細明體" w:hAnsi="Arial" w:cs="Arial"/>
          <w:lang w:eastAsia="zh-TW"/>
        </w:rPr>
        <w:t>R4-2321562, WF on RRM requirements for NR network energy saving, RAN4#109, Nov. 2023.</w:t>
      </w:r>
      <w:bookmarkEnd w:id="8"/>
    </w:p>
    <w:sectPr w:rsidR="00C94ED2" w:rsidRPr="003A06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91D73" w14:textId="77777777" w:rsidR="007038D1" w:rsidRDefault="007038D1">
      <w:r>
        <w:separator/>
      </w:r>
    </w:p>
  </w:endnote>
  <w:endnote w:type="continuationSeparator" w:id="0">
    <w:p w14:paraId="29C44BB9" w14:textId="77777777" w:rsidR="007038D1" w:rsidRDefault="0070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6C902" w14:textId="77777777" w:rsidR="007038D1" w:rsidRDefault="007038D1">
      <w:r>
        <w:separator/>
      </w:r>
    </w:p>
  </w:footnote>
  <w:footnote w:type="continuationSeparator" w:id="0">
    <w:p w14:paraId="21F94122" w14:textId="77777777" w:rsidR="007038D1" w:rsidRDefault="0070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15A"/>
    <w:multiLevelType w:val="multilevel"/>
    <w:tmpl w:val="CFF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4CE7097"/>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4"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6"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722AE7"/>
    <w:multiLevelType w:val="multilevel"/>
    <w:tmpl w:val="426A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766E65"/>
    <w:multiLevelType w:val="multilevel"/>
    <w:tmpl w:val="E58C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B5669E5"/>
    <w:multiLevelType w:val="multilevel"/>
    <w:tmpl w:val="A11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2682516">
    <w:abstractNumId w:val="6"/>
  </w:num>
  <w:num w:numId="2" w16cid:durableId="79722381">
    <w:abstractNumId w:val="16"/>
  </w:num>
  <w:num w:numId="3" w16cid:durableId="22287195">
    <w:abstractNumId w:val="20"/>
  </w:num>
  <w:num w:numId="4" w16cid:durableId="503593353">
    <w:abstractNumId w:val="18"/>
  </w:num>
  <w:num w:numId="5" w16cid:durableId="520778662">
    <w:abstractNumId w:val="10"/>
  </w:num>
  <w:num w:numId="6" w16cid:durableId="2097507417">
    <w:abstractNumId w:val="11"/>
  </w:num>
  <w:num w:numId="7" w16cid:durableId="133454053">
    <w:abstractNumId w:val="15"/>
  </w:num>
  <w:num w:numId="8" w16cid:durableId="281621697">
    <w:abstractNumId w:val="3"/>
  </w:num>
  <w:num w:numId="9" w16cid:durableId="1263609601">
    <w:abstractNumId w:val="5"/>
  </w:num>
  <w:num w:numId="10" w16cid:durableId="568030677">
    <w:abstractNumId w:val="7"/>
  </w:num>
  <w:num w:numId="11" w16cid:durableId="299699539">
    <w:abstractNumId w:val="8"/>
  </w:num>
  <w:num w:numId="12" w16cid:durableId="1717198073">
    <w:abstractNumId w:val="17"/>
  </w:num>
  <w:num w:numId="13" w16cid:durableId="1858225424">
    <w:abstractNumId w:val="19"/>
  </w:num>
  <w:num w:numId="14" w16cid:durableId="550965092">
    <w:abstractNumId w:val="21"/>
  </w:num>
  <w:num w:numId="15" w16cid:durableId="643654984">
    <w:abstractNumId w:val="9"/>
  </w:num>
  <w:num w:numId="16" w16cid:durableId="1110973042">
    <w:abstractNumId w:val="0"/>
  </w:num>
  <w:num w:numId="17" w16cid:durableId="714426430">
    <w:abstractNumId w:val="14"/>
  </w:num>
  <w:num w:numId="18" w16cid:durableId="420372045">
    <w:abstractNumId w:val="2"/>
  </w:num>
  <w:num w:numId="19" w16cid:durableId="894006108">
    <w:abstractNumId w:val="13"/>
  </w:num>
  <w:num w:numId="20" w16cid:durableId="2077241360">
    <w:abstractNumId w:val="12"/>
  </w:num>
  <w:num w:numId="21" w16cid:durableId="420494467">
    <w:abstractNumId w:val="4"/>
  </w:num>
  <w:num w:numId="22" w16cid:durableId="1348322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8652251">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326964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6C3E"/>
    <w:rsid w:val="00020C56"/>
    <w:rsid w:val="000268D1"/>
    <w:rsid w:val="00026ACC"/>
    <w:rsid w:val="00027EF2"/>
    <w:rsid w:val="0003171D"/>
    <w:rsid w:val="00031C1D"/>
    <w:rsid w:val="00034D9B"/>
    <w:rsid w:val="00035C50"/>
    <w:rsid w:val="00040613"/>
    <w:rsid w:val="00045428"/>
    <w:rsid w:val="000457A1"/>
    <w:rsid w:val="00050001"/>
    <w:rsid w:val="00052041"/>
    <w:rsid w:val="000530B7"/>
    <w:rsid w:val="0005326A"/>
    <w:rsid w:val="00054847"/>
    <w:rsid w:val="00054E52"/>
    <w:rsid w:val="00056E2A"/>
    <w:rsid w:val="000610D6"/>
    <w:rsid w:val="0006266D"/>
    <w:rsid w:val="00065506"/>
    <w:rsid w:val="0006558A"/>
    <w:rsid w:val="00066A54"/>
    <w:rsid w:val="00066C37"/>
    <w:rsid w:val="00066D3A"/>
    <w:rsid w:val="00070162"/>
    <w:rsid w:val="00071588"/>
    <w:rsid w:val="00071A3D"/>
    <w:rsid w:val="00071AB4"/>
    <w:rsid w:val="0007382E"/>
    <w:rsid w:val="000738BE"/>
    <w:rsid w:val="00076496"/>
    <w:rsid w:val="000766E1"/>
    <w:rsid w:val="00077FF6"/>
    <w:rsid w:val="0008007A"/>
    <w:rsid w:val="00080D82"/>
    <w:rsid w:val="00081692"/>
    <w:rsid w:val="00081D2C"/>
    <w:rsid w:val="00082802"/>
    <w:rsid w:val="00082C46"/>
    <w:rsid w:val="000843BF"/>
    <w:rsid w:val="00085A0E"/>
    <w:rsid w:val="00087548"/>
    <w:rsid w:val="00093450"/>
    <w:rsid w:val="00093E7E"/>
    <w:rsid w:val="00096E78"/>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7B1"/>
    <w:rsid w:val="000D6CFC"/>
    <w:rsid w:val="000E537B"/>
    <w:rsid w:val="000E57D0"/>
    <w:rsid w:val="000E604B"/>
    <w:rsid w:val="000E6AB3"/>
    <w:rsid w:val="000E7858"/>
    <w:rsid w:val="000F39CA"/>
    <w:rsid w:val="00107927"/>
    <w:rsid w:val="00110E26"/>
    <w:rsid w:val="00111321"/>
    <w:rsid w:val="00112013"/>
    <w:rsid w:val="001128E7"/>
    <w:rsid w:val="00114831"/>
    <w:rsid w:val="00115C35"/>
    <w:rsid w:val="001174BB"/>
    <w:rsid w:val="00117BD6"/>
    <w:rsid w:val="001206C2"/>
    <w:rsid w:val="001214DD"/>
    <w:rsid w:val="00121978"/>
    <w:rsid w:val="0012333F"/>
    <w:rsid w:val="00123422"/>
    <w:rsid w:val="00124B6A"/>
    <w:rsid w:val="0012553C"/>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65D1E"/>
    <w:rsid w:val="0017078E"/>
    <w:rsid w:val="00172183"/>
    <w:rsid w:val="001751AB"/>
    <w:rsid w:val="00175A3F"/>
    <w:rsid w:val="00175B7D"/>
    <w:rsid w:val="0018032B"/>
    <w:rsid w:val="00180E09"/>
    <w:rsid w:val="00181142"/>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59CB"/>
    <w:rsid w:val="001B101B"/>
    <w:rsid w:val="001B2BE3"/>
    <w:rsid w:val="001B4241"/>
    <w:rsid w:val="001B789D"/>
    <w:rsid w:val="001B7991"/>
    <w:rsid w:val="001C1409"/>
    <w:rsid w:val="001C1A88"/>
    <w:rsid w:val="001C2AE6"/>
    <w:rsid w:val="001C4A89"/>
    <w:rsid w:val="001C4ABC"/>
    <w:rsid w:val="001C6177"/>
    <w:rsid w:val="001C73C4"/>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4E97"/>
    <w:rsid w:val="001F5C5B"/>
    <w:rsid w:val="001F760E"/>
    <w:rsid w:val="00200A62"/>
    <w:rsid w:val="00203740"/>
    <w:rsid w:val="00213242"/>
    <w:rsid w:val="002138EA"/>
    <w:rsid w:val="002139EA"/>
    <w:rsid w:val="00213F84"/>
    <w:rsid w:val="00214FBD"/>
    <w:rsid w:val="0021680C"/>
    <w:rsid w:val="002206F7"/>
    <w:rsid w:val="00221B52"/>
    <w:rsid w:val="00221E08"/>
    <w:rsid w:val="00222897"/>
    <w:rsid w:val="00222B0C"/>
    <w:rsid w:val="00227DE6"/>
    <w:rsid w:val="002304E4"/>
    <w:rsid w:val="00233071"/>
    <w:rsid w:val="00235394"/>
    <w:rsid w:val="00235577"/>
    <w:rsid w:val="002371B2"/>
    <w:rsid w:val="00240CE8"/>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3C24"/>
    <w:rsid w:val="00284016"/>
    <w:rsid w:val="002858BF"/>
    <w:rsid w:val="00286A73"/>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76F"/>
    <w:rsid w:val="00325D02"/>
    <w:rsid w:val="003260D7"/>
    <w:rsid w:val="00330264"/>
    <w:rsid w:val="00330984"/>
    <w:rsid w:val="0033332E"/>
    <w:rsid w:val="00335E70"/>
    <w:rsid w:val="00336697"/>
    <w:rsid w:val="0033770D"/>
    <w:rsid w:val="003418CB"/>
    <w:rsid w:val="00342E0C"/>
    <w:rsid w:val="00342EDE"/>
    <w:rsid w:val="00345611"/>
    <w:rsid w:val="0034616C"/>
    <w:rsid w:val="003506C5"/>
    <w:rsid w:val="003511AE"/>
    <w:rsid w:val="00353549"/>
    <w:rsid w:val="00355873"/>
    <w:rsid w:val="0035660F"/>
    <w:rsid w:val="003628B9"/>
    <w:rsid w:val="00362D8F"/>
    <w:rsid w:val="00367724"/>
    <w:rsid w:val="0037062B"/>
    <w:rsid w:val="003710BA"/>
    <w:rsid w:val="00376E43"/>
    <w:rsid w:val="003770F6"/>
    <w:rsid w:val="00383E37"/>
    <w:rsid w:val="0039103C"/>
    <w:rsid w:val="00393042"/>
    <w:rsid w:val="00393AF7"/>
    <w:rsid w:val="00393DBA"/>
    <w:rsid w:val="00394AD5"/>
    <w:rsid w:val="00395DA8"/>
    <w:rsid w:val="0039642D"/>
    <w:rsid w:val="00396CD7"/>
    <w:rsid w:val="003A0689"/>
    <w:rsid w:val="003A1744"/>
    <w:rsid w:val="003A2E40"/>
    <w:rsid w:val="003A4659"/>
    <w:rsid w:val="003A6839"/>
    <w:rsid w:val="003B0158"/>
    <w:rsid w:val="003B14C2"/>
    <w:rsid w:val="003B400D"/>
    <w:rsid w:val="003B40B6"/>
    <w:rsid w:val="003B56DB"/>
    <w:rsid w:val="003B755E"/>
    <w:rsid w:val="003C1CFB"/>
    <w:rsid w:val="003C228E"/>
    <w:rsid w:val="003C2DA0"/>
    <w:rsid w:val="003C4D19"/>
    <w:rsid w:val="003C51E7"/>
    <w:rsid w:val="003C6893"/>
    <w:rsid w:val="003C6DE2"/>
    <w:rsid w:val="003D1C54"/>
    <w:rsid w:val="003D1EFD"/>
    <w:rsid w:val="003D28BF"/>
    <w:rsid w:val="003D4215"/>
    <w:rsid w:val="003D4C47"/>
    <w:rsid w:val="003D7719"/>
    <w:rsid w:val="003E1457"/>
    <w:rsid w:val="003E40EE"/>
    <w:rsid w:val="003E49FD"/>
    <w:rsid w:val="003E7DEC"/>
    <w:rsid w:val="003F1C1B"/>
    <w:rsid w:val="003F31B7"/>
    <w:rsid w:val="003F3A2F"/>
    <w:rsid w:val="00401144"/>
    <w:rsid w:val="004016E9"/>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A75"/>
    <w:rsid w:val="004617C7"/>
    <w:rsid w:val="00461D73"/>
    <w:rsid w:val="00461E39"/>
    <w:rsid w:val="00462D3A"/>
    <w:rsid w:val="00463521"/>
    <w:rsid w:val="00471125"/>
    <w:rsid w:val="0047437A"/>
    <w:rsid w:val="00477C77"/>
    <w:rsid w:val="00480E42"/>
    <w:rsid w:val="00484C5D"/>
    <w:rsid w:val="0048543E"/>
    <w:rsid w:val="004868C1"/>
    <w:rsid w:val="0048750F"/>
    <w:rsid w:val="004916DB"/>
    <w:rsid w:val="004930B4"/>
    <w:rsid w:val="0049368F"/>
    <w:rsid w:val="004A17E9"/>
    <w:rsid w:val="004A19D1"/>
    <w:rsid w:val="004A1C6D"/>
    <w:rsid w:val="004A495F"/>
    <w:rsid w:val="004A7544"/>
    <w:rsid w:val="004A7A15"/>
    <w:rsid w:val="004B4A0D"/>
    <w:rsid w:val="004B4C23"/>
    <w:rsid w:val="004B695D"/>
    <w:rsid w:val="004B6B0F"/>
    <w:rsid w:val="004C2403"/>
    <w:rsid w:val="004C2C70"/>
    <w:rsid w:val="004C54E5"/>
    <w:rsid w:val="004C77FF"/>
    <w:rsid w:val="004C7DC8"/>
    <w:rsid w:val="004D21B0"/>
    <w:rsid w:val="004D2A8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2B22"/>
    <w:rsid w:val="00533159"/>
    <w:rsid w:val="005339DB"/>
    <w:rsid w:val="005347D2"/>
    <w:rsid w:val="00534C89"/>
    <w:rsid w:val="0053592A"/>
    <w:rsid w:val="0053719C"/>
    <w:rsid w:val="005379FE"/>
    <w:rsid w:val="00541573"/>
    <w:rsid w:val="0054348A"/>
    <w:rsid w:val="0054468E"/>
    <w:rsid w:val="005519F3"/>
    <w:rsid w:val="0055620B"/>
    <w:rsid w:val="0056064A"/>
    <w:rsid w:val="005633C5"/>
    <w:rsid w:val="005639EF"/>
    <w:rsid w:val="00566A80"/>
    <w:rsid w:val="00570373"/>
    <w:rsid w:val="00571777"/>
    <w:rsid w:val="005743D5"/>
    <w:rsid w:val="00575276"/>
    <w:rsid w:val="005774E5"/>
    <w:rsid w:val="00580FF5"/>
    <w:rsid w:val="0058519C"/>
    <w:rsid w:val="0059149A"/>
    <w:rsid w:val="0059340D"/>
    <w:rsid w:val="005956EE"/>
    <w:rsid w:val="005961AE"/>
    <w:rsid w:val="00596262"/>
    <w:rsid w:val="005A083E"/>
    <w:rsid w:val="005A1578"/>
    <w:rsid w:val="005A39FE"/>
    <w:rsid w:val="005B4802"/>
    <w:rsid w:val="005B49E1"/>
    <w:rsid w:val="005C0A01"/>
    <w:rsid w:val="005C1EA6"/>
    <w:rsid w:val="005C2555"/>
    <w:rsid w:val="005C336E"/>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1782"/>
    <w:rsid w:val="00602D27"/>
    <w:rsid w:val="006104BF"/>
    <w:rsid w:val="00613774"/>
    <w:rsid w:val="006144A1"/>
    <w:rsid w:val="00615EBB"/>
    <w:rsid w:val="00616096"/>
    <w:rsid w:val="006160A2"/>
    <w:rsid w:val="00616286"/>
    <w:rsid w:val="006302AA"/>
    <w:rsid w:val="00630950"/>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7314A"/>
    <w:rsid w:val="006808C6"/>
    <w:rsid w:val="00682668"/>
    <w:rsid w:val="00682E84"/>
    <w:rsid w:val="00686E15"/>
    <w:rsid w:val="00687409"/>
    <w:rsid w:val="00692A68"/>
    <w:rsid w:val="00693DCA"/>
    <w:rsid w:val="00695D85"/>
    <w:rsid w:val="006A2148"/>
    <w:rsid w:val="006A30A2"/>
    <w:rsid w:val="006A38B7"/>
    <w:rsid w:val="006A5008"/>
    <w:rsid w:val="006A5E84"/>
    <w:rsid w:val="006A6D23"/>
    <w:rsid w:val="006B25DE"/>
    <w:rsid w:val="006B6B30"/>
    <w:rsid w:val="006C1C3B"/>
    <w:rsid w:val="006C2D04"/>
    <w:rsid w:val="006C3BCB"/>
    <w:rsid w:val="006C4E43"/>
    <w:rsid w:val="006C643E"/>
    <w:rsid w:val="006D1D7C"/>
    <w:rsid w:val="006D2932"/>
    <w:rsid w:val="006D3671"/>
    <w:rsid w:val="006D4176"/>
    <w:rsid w:val="006D5D35"/>
    <w:rsid w:val="006E0A73"/>
    <w:rsid w:val="006E0FEE"/>
    <w:rsid w:val="006E4179"/>
    <w:rsid w:val="006E6C11"/>
    <w:rsid w:val="006F1D2E"/>
    <w:rsid w:val="006F1FA8"/>
    <w:rsid w:val="006F7C0C"/>
    <w:rsid w:val="00700755"/>
    <w:rsid w:val="007038D1"/>
    <w:rsid w:val="0070542F"/>
    <w:rsid w:val="0070633B"/>
    <w:rsid w:val="0070646B"/>
    <w:rsid w:val="0070654A"/>
    <w:rsid w:val="007078F8"/>
    <w:rsid w:val="007130A2"/>
    <w:rsid w:val="007153DD"/>
    <w:rsid w:val="00715463"/>
    <w:rsid w:val="007161CA"/>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65C30"/>
    <w:rsid w:val="007763C1"/>
    <w:rsid w:val="00777E82"/>
    <w:rsid w:val="00781359"/>
    <w:rsid w:val="0078375E"/>
    <w:rsid w:val="007855CF"/>
    <w:rsid w:val="00785CED"/>
    <w:rsid w:val="00786921"/>
    <w:rsid w:val="00790854"/>
    <w:rsid w:val="0079241C"/>
    <w:rsid w:val="007A03F8"/>
    <w:rsid w:val="007A0A61"/>
    <w:rsid w:val="007A1EAA"/>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1D12"/>
    <w:rsid w:val="007D3367"/>
    <w:rsid w:val="007D75E5"/>
    <w:rsid w:val="007D773E"/>
    <w:rsid w:val="007D7798"/>
    <w:rsid w:val="007D7976"/>
    <w:rsid w:val="007E066E"/>
    <w:rsid w:val="007E1356"/>
    <w:rsid w:val="007E20FC"/>
    <w:rsid w:val="007E6717"/>
    <w:rsid w:val="007E7062"/>
    <w:rsid w:val="007E7FC0"/>
    <w:rsid w:val="007F0E1E"/>
    <w:rsid w:val="007F11D5"/>
    <w:rsid w:val="007F28DD"/>
    <w:rsid w:val="007F29A7"/>
    <w:rsid w:val="007F4169"/>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A746D"/>
    <w:rsid w:val="008B3194"/>
    <w:rsid w:val="008B5AE7"/>
    <w:rsid w:val="008B7BDD"/>
    <w:rsid w:val="008B7FAD"/>
    <w:rsid w:val="008C30EF"/>
    <w:rsid w:val="008C4F02"/>
    <w:rsid w:val="008C60E9"/>
    <w:rsid w:val="008C68DD"/>
    <w:rsid w:val="008C7387"/>
    <w:rsid w:val="008C787B"/>
    <w:rsid w:val="008D1B7C"/>
    <w:rsid w:val="008D43CD"/>
    <w:rsid w:val="008D6560"/>
    <w:rsid w:val="008D6657"/>
    <w:rsid w:val="008E051B"/>
    <w:rsid w:val="008E1F60"/>
    <w:rsid w:val="008E307E"/>
    <w:rsid w:val="008F4DD1"/>
    <w:rsid w:val="008F6056"/>
    <w:rsid w:val="00902C07"/>
    <w:rsid w:val="00902D6B"/>
    <w:rsid w:val="00902F62"/>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5F2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3C80"/>
    <w:rsid w:val="009C492F"/>
    <w:rsid w:val="009C580A"/>
    <w:rsid w:val="009C79B7"/>
    <w:rsid w:val="009D245E"/>
    <w:rsid w:val="009D25B2"/>
    <w:rsid w:val="009D2FF2"/>
    <w:rsid w:val="009D3226"/>
    <w:rsid w:val="009D3385"/>
    <w:rsid w:val="009D793C"/>
    <w:rsid w:val="009E0E1B"/>
    <w:rsid w:val="009E16A9"/>
    <w:rsid w:val="009E35BC"/>
    <w:rsid w:val="009E375F"/>
    <w:rsid w:val="009E39D4"/>
    <w:rsid w:val="009E433B"/>
    <w:rsid w:val="009E4A33"/>
    <w:rsid w:val="009E5401"/>
    <w:rsid w:val="009F7493"/>
    <w:rsid w:val="009F7FE0"/>
    <w:rsid w:val="00A02E45"/>
    <w:rsid w:val="00A03814"/>
    <w:rsid w:val="00A0565A"/>
    <w:rsid w:val="00A05D8F"/>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473E5"/>
    <w:rsid w:val="00A542C3"/>
    <w:rsid w:val="00A56AC9"/>
    <w:rsid w:val="00A577AD"/>
    <w:rsid w:val="00A604A4"/>
    <w:rsid w:val="00A61B7D"/>
    <w:rsid w:val="00A6413E"/>
    <w:rsid w:val="00A6605B"/>
    <w:rsid w:val="00A66ADC"/>
    <w:rsid w:val="00A712C8"/>
    <w:rsid w:val="00A7147D"/>
    <w:rsid w:val="00A74BF9"/>
    <w:rsid w:val="00A7766F"/>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7B1E"/>
    <w:rsid w:val="00AB0C57"/>
    <w:rsid w:val="00AB1195"/>
    <w:rsid w:val="00AB28CF"/>
    <w:rsid w:val="00AB4182"/>
    <w:rsid w:val="00AC27DB"/>
    <w:rsid w:val="00AC637E"/>
    <w:rsid w:val="00AC6394"/>
    <w:rsid w:val="00AC6D6B"/>
    <w:rsid w:val="00AD0886"/>
    <w:rsid w:val="00AD0DA6"/>
    <w:rsid w:val="00AD1B16"/>
    <w:rsid w:val="00AD4DE6"/>
    <w:rsid w:val="00AD4FA8"/>
    <w:rsid w:val="00AD7736"/>
    <w:rsid w:val="00AD7F02"/>
    <w:rsid w:val="00AE10CE"/>
    <w:rsid w:val="00AE3C8C"/>
    <w:rsid w:val="00AE5E7B"/>
    <w:rsid w:val="00AE6A4F"/>
    <w:rsid w:val="00AE7097"/>
    <w:rsid w:val="00AE70D4"/>
    <w:rsid w:val="00AE7868"/>
    <w:rsid w:val="00AE7959"/>
    <w:rsid w:val="00AF0407"/>
    <w:rsid w:val="00AF049B"/>
    <w:rsid w:val="00AF4D8B"/>
    <w:rsid w:val="00B02097"/>
    <w:rsid w:val="00B041B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25B7"/>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106"/>
    <w:rsid w:val="00BD0623"/>
    <w:rsid w:val="00BD28BF"/>
    <w:rsid w:val="00BD2D12"/>
    <w:rsid w:val="00BD331D"/>
    <w:rsid w:val="00BD4B3C"/>
    <w:rsid w:val="00BD50FF"/>
    <w:rsid w:val="00BD6404"/>
    <w:rsid w:val="00BE1F30"/>
    <w:rsid w:val="00BE2175"/>
    <w:rsid w:val="00BE33AE"/>
    <w:rsid w:val="00BE6427"/>
    <w:rsid w:val="00BF046F"/>
    <w:rsid w:val="00BF0CF6"/>
    <w:rsid w:val="00BF1CCD"/>
    <w:rsid w:val="00BF2FC3"/>
    <w:rsid w:val="00BF3D22"/>
    <w:rsid w:val="00BF44A4"/>
    <w:rsid w:val="00C01D50"/>
    <w:rsid w:val="00C03207"/>
    <w:rsid w:val="00C056DC"/>
    <w:rsid w:val="00C0600B"/>
    <w:rsid w:val="00C12D13"/>
    <w:rsid w:val="00C1329B"/>
    <w:rsid w:val="00C1572F"/>
    <w:rsid w:val="00C17BA3"/>
    <w:rsid w:val="00C221E7"/>
    <w:rsid w:val="00C24C05"/>
    <w:rsid w:val="00C24D2F"/>
    <w:rsid w:val="00C26222"/>
    <w:rsid w:val="00C31283"/>
    <w:rsid w:val="00C33C48"/>
    <w:rsid w:val="00C340E5"/>
    <w:rsid w:val="00C35AA7"/>
    <w:rsid w:val="00C404C3"/>
    <w:rsid w:val="00C41515"/>
    <w:rsid w:val="00C43BA1"/>
    <w:rsid w:val="00C43DAB"/>
    <w:rsid w:val="00C47F08"/>
    <w:rsid w:val="00C47F80"/>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67767"/>
    <w:rsid w:val="00C7120B"/>
    <w:rsid w:val="00C724D3"/>
    <w:rsid w:val="00C72951"/>
    <w:rsid w:val="00C74102"/>
    <w:rsid w:val="00C74D3C"/>
    <w:rsid w:val="00C77DD9"/>
    <w:rsid w:val="00C8150A"/>
    <w:rsid w:val="00C83BE6"/>
    <w:rsid w:val="00C8526B"/>
    <w:rsid w:val="00C85354"/>
    <w:rsid w:val="00C85D5A"/>
    <w:rsid w:val="00C86ABA"/>
    <w:rsid w:val="00C90370"/>
    <w:rsid w:val="00C92DFE"/>
    <w:rsid w:val="00C943F3"/>
    <w:rsid w:val="00C94ED2"/>
    <w:rsid w:val="00C95ED8"/>
    <w:rsid w:val="00CA08C6"/>
    <w:rsid w:val="00CA0A77"/>
    <w:rsid w:val="00CA2729"/>
    <w:rsid w:val="00CA3057"/>
    <w:rsid w:val="00CA45F8"/>
    <w:rsid w:val="00CA5B5A"/>
    <w:rsid w:val="00CB0305"/>
    <w:rsid w:val="00CB28EB"/>
    <w:rsid w:val="00CB33C7"/>
    <w:rsid w:val="00CB6DA7"/>
    <w:rsid w:val="00CB7E4C"/>
    <w:rsid w:val="00CC02E2"/>
    <w:rsid w:val="00CC0DFE"/>
    <w:rsid w:val="00CC17A0"/>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4156"/>
    <w:rsid w:val="00CF5406"/>
    <w:rsid w:val="00CF6BE8"/>
    <w:rsid w:val="00D0036C"/>
    <w:rsid w:val="00D00ABA"/>
    <w:rsid w:val="00D03249"/>
    <w:rsid w:val="00D03D00"/>
    <w:rsid w:val="00D04A9D"/>
    <w:rsid w:val="00D05C30"/>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1F71"/>
    <w:rsid w:val="00D6331E"/>
    <w:rsid w:val="00D67763"/>
    <w:rsid w:val="00D67FCF"/>
    <w:rsid w:val="00D709CE"/>
    <w:rsid w:val="00D71F73"/>
    <w:rsid w:val="00D769A2"/>
    <w:rsid w:val="00D77E3E"/>
    <w:rsid w:val="00D80786"/>
    <w:rsid w:val="00D80EAB"/>
    <w:rsid w:val="00D81CAB"/>
    <w:rsid w:val="00D81DAF"/>
    <w:rsid w:val="00D832C5"/>
    <w:rsid w:val="00D8576F"/>
    <w:rsid w:val="00D8677F"/>
    <w:rsid w:val="00D97F0C"/>
    <w:rsid w:val="00DA3A86"/>
    <w:rsid w:val="00DA7377"/>
    <w:rsid w:val="00DB1EFB"/>
    <w:rsid w:val="00DB4004"/>
    <w:rsid w:val="00DB6B30"/>
    <w:rsid w:val="00DC1054"/>
    <w:rsid w:val="00DC2500"/>
    <w:rsid w:val="00DC4C6D"/>
    <w:rsid w:val="00DC4F72"/>
    <w:rsid w:val="00DC77DC"/>
    <w:rsid w:val="00DD0453"/>
    <w:rsid w:val="00DD0BDB"/>
    <w:rsid w:val="00DD0C2C"/>
    <w:rsid w:val="00DD19DE"/>
    <w:rsid w:val="00DD28BC"/>
    <w:rsid w:val="00DD4D85"/>
    <w:rsid w:val="00DD76F1"/>
    <w:rsid w:val="00DE31F0"/>
    <w:rsid w:val="00DE3B1F"/>
    <w:rsid w:val="00DE3D1C"/>
    <w:rsid w:val="00DE719A"/>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0B45"/>
    <w:rsid w:val="00E20D6E"/>
    <w:rsid w:val="00E23898"/>
    <w:rsid w:val="00E26533"/>
    <w:rsid w:val="00E319F1"/>
    <w:rsid w:val="00E31AF7"/>
    <w:rsid w:val="00E3213C"/>
    <w:rsid w:val="00E33CD2"/>
    <w:rsid w:val="00E364F6"/>
    <w:rsid w:val="00E3715B"/>
    <w:rsid w:val="00E3729A"/>
    <w:rsid w:val="00E40E90"/>
    <w:rsid w:val="00E43557"/>
    <w:rsid w:val="00E44111"/>
    <w:rsid w:val="00E45597"/>
    <w:rsid w:val="00E45C7E"/>
    <w:rsid w:val="00E51AF7"/>
    <w:rsid w:val="00E51E74"/>
    <w:rsid w:val="00E528AA"/>
    <w:rsid w:val="00E531EB"/>
    <w:rsid w:val="00E54874"/>
    <w:rsid w:val="00E54B6F"/>
    <w:rsid w:val="00E55ACA"/>
    <w:rsid w:val="00E57B74"/>
    <w:rsid w:val="00E65415"/>
    <w:rsid w:val="00E65BC6"/>
    <w:rsid w:val="00E65DF8"/>
    <w:rsid w:val="00E661FF"/>
    <w:rsid w:val="00E704F5"/>
    <w:rsid w:val="00E7054C"/>
    <w:rsid w:val="00E726EB"/>
    <w:rsid w:val="00E72CF1"/>
    <w:rsid w:val="00E80B52"/>
    <w:rsid w:val="00E824C3"/>
    <w:rsid w:val="00E8311D"/>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E5FC8"/>
    <w:rsid w:val="00EE761F"/>
    <w:rsid w:val="00EF0FD8"/>
    <w:rsid w:val="00EF1EC5"/>
    <w:rsid w:val="00EF4C88"/>
    <w:rsid w:val="00EF55EB"/>
    <w:rsid w:val="00F00DCC"/>
    <w:rsid w:val="00F0132B"/>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16B21"/>
    <w:rsid w:val="00F175FF"/>
    <w:rsid w:val="00F20B91"/>
    <w:rsid w:val="00F21139"/>
    <w:rsid w:val="00F21165"/>
    <w:rsid w:val="00F2141D"/>
    <w:rsid w:val="00F243F1"/>
    <w:rsid w:val="00F247E2"/>
    <w:rsid w:val="00F24AF7"/>
    <w:rsid w:val="00F24B8B"/>
    <w:rsid w:val="00F251B3"/>
    <w:rsid w:val="00F25AF1"/>
    <w:rsid w:val="00F27349"/>
    <w:rsid w:val="00F30D2E"/>
    <w:rsid w:val="00F35516"/>
    <w:rsid w:val="00F35790"/>
    <w:rsid w:val="00F36CD4"/>
    <w:rsid w:val="00F4136D"/>
    <w:rsid w:val="00F4212E"/>
    <w:rsid w:val="00F42C20"/>
    <w:rsid w:val="00F43E34"/>
    <w:rsid w:val="00F44C2F"/>
    <w:rsid w:val="00F4725C"/>
    <w:rsid w:val="00F53053"/>
    <w:rsid w:val="00F53FE2"/>
    <w:rsid w:val="00F541C9"/>
    <w:rsid w:val="00F575FF"/>
    <w:rsid w:val="00F60089"/>
    <w:rsid w:val="00F618EF"/>
    <w:rsid w:val="00F63D26"/>
    <w:rsid w:val="00F6489C"/>
    <w:rsid w:val="00F65582"/>
    <w:rsid w:val="00F65AC3"/>
    <w:rsid w:val="00F66608"/>
    <w:rsid w:val="00F66E75"/>
    <w:rsid w:val="00F75E9B"/>
    <w:rsid w:val="00F77EB0"/>
    <w:rsid w:val="00F80D45"/>
    <w:rsid w:val="00F841CE"/>
    <w:rsid w:val="00F87CDD"/>
    <w:rsid w:val="00F9245E"/>
    <w:rsid w:val="00F933F0"/>
    <w:rsid w:val="00F937A3"/>
    <w:rsid w:val="00F94715"/>
    <w:rsid w:val="00F96A3D"/>
    <w:rsid w:val="00F97934"/>
    <w:rsid w:val="00FA2170"/>
    <w:rsid w:val="00FA4718"/>
    <w:rsid w:val="00FA5026"/>
    <w:rsid w:val="00FA5765"/>
    <w:rsid w:val="00FA5848"/>
    <w:rsid w:val="00FA6899"/>
    <w:rsid w:val="00FA7F3D"/>
    <w:rsid w:val="00FB02C3"/>
    <w:rsid w:val="00FB38D8"/>
    <w:rsid w:val="00FB7257"/>
    <w:rsid w:val="00FB7BBE"/>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60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686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45690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3383360">
      <w:bodyDiv w:val="1"/>
      <w:marLeft w:val="0"/>
      <w:marRight w:val="0"/>
      <w:marTop w:val="0"/>
      <w:marBottom w:val="0"/>
      <w:divBdr>
        <w:top w:val="none" w:sz="0" w:space="0" w:color="auto"/>
        <w:left w:val="none" w:sz="0" w:space="0" w:color="auto"/>
        <w:bottom w:val="none" w:sz="0" w:space="0" w:color="auto"/>
        <w:right w:val="none" w:sz="0" w:space="0" w:color="auto"/>
      </w:divBdr>
    </w:div>
    <w:div w:id="786780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8186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074401185">
      <w:bodyDiv w:val="1"/>
      <w:marLeft w:val="0"/>
      <w:marRight w:val="0"/>
      <w:marTop w:val="0"/>
      <w:marBottom w:val="0"/>
      <w:divBdr>
        <w:top w:val="none" w:sz="0" w:space="0" w:color="auto"/>
        <w:left w:val="none" w:sz="0" w:space="0" w:color="auto"/>
        <w:bottom w:val="none" w:sz="0" w:space="0" w:color="auto"/>
        <w:right w:val="none" w:sz="0" w:space="0" w:color="auto"/>
      </w:divBdr>
    </w:div>
    <w:div w:id="116655689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81018896">
      <w:bodyDiv w:val="1"/>
      <w:marLeft w:val="0"/>
      <w:marRight w:val="0"/>
      <w:marTop w:val="0"/>
      <w:marBottom w:val="0"/>
      <w:divBdr>
        <w:top w:val="none" w:sz="0" w:space="0" w:color="auto"/>
        <w:left w:val="none" w:sz="0" w:space="0" w:color="auto"/>
        <w:bottom w:val="none" w:sz="0" w:space="0" w:color="auto"/>
        <w:right w:val="none" w:sz="0" w:space="0" w:color="auto"/>
      </w:divBdr>
    </w:div>
    <w:div w:id="162018211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21001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488665">
      <w:bodyDiv w:val="1"/>
      <w:marLeft w:val="0"/>
      <w:marRight w:val="0"/>
      <w:marTop w:val="0"/>
      <w:marBottom w:val="0"/>
      <w:divBdr>
        <w:top w:val="none" w:sz="0" w:space="0" w:color="auto"/>
        <w:left w:val="none" w:sz="0" w:space="0" w:color="auto"/>
        <w:bottom w:val="none" w:sz="0" w:space="0" w:color="auto"/>
        <w:right w:val="none" w:sz="0" w:space="0" w:color="auto"/>
      </w:divBdr>
    </w:div>
    <w:div w:id="206432473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2</Pages>
  <Words>392</Words>
  <Characters>2236</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Hsuanli Lin (林烜立)</cp:lastModifiedBy>
  <cp:revision>145</cp:revision>
  <cp:lastPrinted>2019-04-25T01:09:00Z</cp:lastPrinted>
  <dcterms:created xsi:type="dcterms:W3CDTF">2023-02-13T08:30:00Z</dcterms:created>
  <dcterms:modified xsi:type="dcterms:W3CDTF">2024-02-19T14:07:00Z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